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33037" w14:textId="2A95F94F" w:rsidR="00191E91" w:rsidRDefault="00191E91" w:rsidP="00A920E9">
      <w:pPr>
        <w:jc w:val="center"/>
        <w:rPr>
          <w:b/>
        </w:rPr>
      </w:pPr>
      <w:r>
        <w:rPr>
          <w:b/>
        </w:rPr>
        <w:t>IDS 4930 –</w:t>
      </w:r>
      <w:r w:rsidR="00ED2BF6">
        <w:rPr>
          <w:b/>
        </w:rPr>
        <w:t xml:space="preserve"> </w:t>
      </w:r>
      <w:r w:rsidR="003F5E0C">
        <w:rPr>
          <w:b/>
        </w:rPr>
        <w:t>GLOBAL PATHWAYS: PREPARING FOR INTERNATIONAL ENGAGEMENT</w:t>
      </w:r>
      <w:r w:rsidR="00F9674E">
        <w:rPr>
          <w:b/>
        </w:rPr>
        <w:br/>
        <w:t>(SPRING 2020)</w:t>
      </w:r>
    </w:p>
    <w:p w14:paraId="421707C0" w14:textId="6D144909" w:rsidR="00A920E9" w:rsidRDefault="00D64D7A" w:rsidP="00A5750A">
      <w:pPr>
        <w:jc w:val="center"/>
        <w:rPr>
          <w:b/>
          <w:sz w:val="22"/>
          <w:szCs w:val="22"/>
        </w:rPr>
      </w:pPr>
      <w:r>
        <w:rPr>
          <w:b/>
          <w:sz w:val="22"/>
          <w:szCs w:val="22"/>
        </w:rPr>
        <w:t>Tuesdays, Period 5: 11:45am-12:35pm in McCarty A 2196</w:t>
      </w:r>
    </w:p>
    <w:p w14:paraId="3EA1799E" w14:textId="77777777" w:rsidR="00D64D7A" w:rsidRDefault="00D64D7A" w:rsidP="00A5750A">
      <w:pPr>
        <w:rPr>
          <w:b/>
          <w:sz w:val="22"/>
          <w:szCs w:val="22"/>
        </w:rPr>
      </w:pPr>
    </w:p>
    <w:p w14:paraId="5BF5317E" w14:textId="3BB8E121" w:rsidR="00A5750A" w:rsidRPr="00A5750A" w:rsidRDefault="00A5750A" w:rsidP="00A5750A">
      <w:pPr>
        <w:rPr>
          <w:bCs/>
          <w:sz w:val="22"/>
          <w:szCs w:val="22"/>
        </w:rPr>
      </w:pPr>
      <w:r>
        <w:rPr>
          <w:b/>
          <w:sz w:val="22"/>
          <w:szCs w:val="22"/>
        </w:rPr>
        <w:t>Instructor:</w:t>
      </w:r>
      <w:r w:rsidRPr="00A5750A">
        <w:rPr>
          <w:bCs/>
          <w:sz w:val="22"/>
          <w:szCs w:val="22"/>
        </w:rPr>
        <w:t xml:space="preserve"> Joe Orser</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
          <w:sz w:val="22"/>
          <w:szCs w:val="22"/>
        </w:rPr>
        <w:t>Office:</w:t>
      </w:r>
      <w:r>
        <w:rPr>
          <w:bCs/>
          <w:sz w:val="22"/>
          <w:szCs w:val="22"/>
        </w:rPr>
        <w:t xml:space="preserve"> </w:t>
      </w:r>
      <w:proofErr w:type="spellStart"/>
      <w:r>
        <w:rPr>
          <w:bCs/>
          <w:sz w:val="22"/>
          <w:szCs w:val="22"/>
        </w:rPr>
        <w:t>Farrior</w:t>
      </w:r>
      <w:proofErr w:type="spellEnd"/>
      <w:r>
        <w:rPr>
          <w:bCs/>
          <w:sz w:val="22"/>
          <w:szCs w:val="22"/>
        </w:rPr>
        <w:t xml:space="preserve"> 1020</w:t>
      </w:r>
    </w:p>
    <w:p w14:paraId="148B8FCF" w14:textId="38842C75" w:rsidR="00A5750A" w:rsidRDefault="00A5750A" w:rsidP="00A5750A">
      <w:pPr>
        <w:rPr>
          <w:bCs/>
          <w:sz w:val="22"/>
          <w:szCs w:val="22"/>
        </w:rPr>
      </w:pPr>
      <w:r>
        <w:rPr>
          <w:b/>
          <w:sz w:val="22"/>
          <w:szCs w:val="22"/>
        </w:rPr>
        <w:t xml:space="preserve">Telephone: </w:t>
      </w:r>
      <w:r>
        <w:rPr>
          <w:bCs/>
          <w:sz w:val="22"/>
          <w:szCs w:val="22"/>
        </w:rPr>
        <w:t>(352) 294-3781</w:t>
      </w:r>
      <w:r>
        <w:rPr>
          <w:bCs/>
          <w:sz w:val="22"/>
          <w:szCs w:val="22"/>
        </w:rPr>
        <w:tab/>
      </w:r>
      <w:r>
        <w:rPr>
          <w:bCs/>
          <w:sz w:val="22"/>
          <w:szCs w:val="22"/>
        </w:rPr>
        <w:tab/>
      </w:r>
      <w:r>
        <w:rPr>
          <w:bCs/>
          <w:sz w:val="22"/>
          <w:szCs w:val="22"/>
        </w:rPr>
        <w:tab/>
      </w:r>
      <w:r>
        <w:rPr>
          <w:bCs/>
          <w:sz w:val="22"/>
          <w:szCs w:val="22"/>
        </w:rPr>
        <w:tab/>
      </w:r>
      <w:r>
        <w:rPr>
          <w:bCs/>
          <w:sz w:val="22"/>
          <w:szCs w:val="22"/>
        </w:rPr>
        <w:tab/>
      </w:r>
      <w:proofErr w:type="gramStart"/>
      <w:r>
        <w:rPr>
          <w:bCs/>
          <w:sz w:val="22"/>
          <w:szCs w:val="22"/>
        </w:rPr>
        <w:tab/>
        <w:t xml:space="preserve">  </w:t>
      </w:r>
      <w:r>
        <w:rPr>
          <w:b/>
          <w:sz w:val="22"/>
          <w:szCs w:val="22"/>
        </w:rPr>
        <w:t>Email</w:t>
      </w:r>
      <w:proofErr w:type="gramEnd"/>
      <w:r>
        <w:rPr>
          <w:b/>
          <w:sz w:val="22"/>
          <w:szCs w:val="22"/>
        </w:rPr>
        <w:t>:</w:t>
      </w:r>
      <w:r>
        <w:rPr>
          <w:bCs/>
          <w:sz w:val="22"/>
          <w:szCs w:val="22"/>
        </w:rPr>
        <w:t xml:space="preserve"> jorser@advising.ufl.edu</w:t>
      </w:r>
    </w:p>
    <w:p w14:paraId="41AA5547" w14:textId="2BCEF9B4" w:rsidR="00A5750A" w:rsidRPr="00A5750A" w:rsidRDefault="0031086E" w:rsidP="00A5750A">
      <w:pPr>
        <w:jc w:val="center"/>
        <w:rPr>
          <w:bCs/>
          <w:sz w:val="22"/>
          <w:szCs w:val="22"/>
        </w:rPr>
      </w:pPr>
      <w:r>
        <w:rPr>
          <w:b/>
          <w:sz w:val="22"/>
          <w:szCs w:val="22"/>
        </w:rPr>
        <w:t>Student</w:t>
      </w:r>
      <w:r w:rsidR="00A5750A">
        <w:rPr>
          <w:b/>
          <w:sz w:val="22"/>
          <w:szCs w:val="22"/>
        </w:rPr>
        <w:t xml:space="preserve"> Hours:</w:t>
      </w:r>
      <w:r w:rsidR="00A5750A">
        <w:rPr>
          <w:bCs/>
          <w:sz w:val="22"/>
          <w:szCs w:val="22"/>
        </w:rPr>
        <w:t xml:space="preserve"> </w:t>
      </w:r>
      <w:r>
        <w:rPr>
          <w:bCs/>
          <w:sz w:val="22"/>
          <w:szCs w:val="22"/>
        </w:rPr>
        <w:t xml:space="preserve">Tuesdays, 1-3pm, in </w:t>
      </w:r>
      <w:proofErr w:type="spellStart"/>
      <w:r>
        <w:rPr>
          <w:bCs/>
          <w:sz w:val="22"/>
          <w:szCs w:val="22"/>
        </w:rPr>
        <w:t>Farrior</w:t>
      </w:r>
      <w:proofErr w:type="spellEnd"/>
      <w:r>
        <w:rPr>
          <w:bCs/>
          <w:sz w:val="22"/>
          <w:szCs w:val="22"/>
        </w:rPr>
        <w:t>; Fridays, 10-11am, in The Hub lobby (near Starbucks</w:t>
      </w:r>
      <w:r w:rsidR="00D73226">
        <w:rPr>
          <w:bCs/>
          <w:sz w:val="22"/>
          <w:szCs w:val="22"/>
        </w:rPr>
        <w:t>/UFIC</w:t>
      </w:r>
      <w:r>
        <w:rPr>
          <w:bCs/>
          <w:sz w:val="22"/>
          <w:szCs w:val="22"/>
        </w:rPr>
        <w:t>)</w:t>
      </w:r>
    </w:p>
    <w:p w14:paraId="5E6C7A25" w14:textId="0296D8DA" w:rsidR="00A920E9" w:rsidRDefault="00A920E9">
      <w:pPr>
        <w:rPr>
          <w:b/>
        </w:rPr>
      </w:pPr>
    </w:p>
    <w:p w14:paraId="54B582FC" w14:textId="43AD92D2" w:rsidR="00507BC1" w:rsidRPr="00675E0B" w:rsidRDefault="00507BC1">
      <w:pPr>
        <w:rPr>
          <w:bCs/>
          <w:sz w:val="22"/>
          <w:szCs w:val="22"/>
        </w:rPr>
      </w:pPr>
      <w:r w:rsidRPr="00675E0B">
        <w:rPr>
          <w:bCs/>
          <w:sz w:val="22"/>
          <w:szCs w:val="22"/>
        </w:rPr>
        <w:t>Study abroad. International internships. Research overseas. Global service learning</w:t>
      </w:r>
      <w:r w:rsidR="00C35C65" w:rsidRPr="00675E0B">
        <w:rPr>
          <w:bCs/>
          <w:sz w:val="22"/>
          <w:szCs w:val="22"/>
        </w:rPr>
        <w:t>.</w:t>
      </w:r>
      <w:r w:rsidRPr="00675E0B">
        <w:rPr>
          <w:bCs/>
          <w:sz w:val="22"/>
          <w:szCs w:val="22"/>
        </w:rPr>
        <w:t xml:space="preserve"> </w:t>
      </w:r>
      <w:r w:rsidR="00C35C65" w:rsidRPr="00675E0B">
        <w:rPr>
          <w:bCs/>
          <w:sz w:val="22"/>
          <w:szCs w:val="22"/>
        </w:rPr>
        <w:t>International experiences</w:t>
      </w:r>
      <w:r w:rsidR="00321D5F" w:rsidRPr="00675E0B">
        <w:rPr>
          <w:bCs/>
          <w:sz w:val="22"/>
          <w:szCs w:val="22"/>
        </w:rPr>
        <w:t xml:space="preserve"> </w:t>
      </w:r>
      <w:r w:rsidR="008C4DFA" w:rsidRPr="00675E0B">
        <w:rPr>
          <w:bCs/>
          <w:sz w:val="22"/>
          <w:szCs w:val="22"/>
        </w:rPr>
        <w:t xml:space="preserve">change lives. They </w:t>
      </w:r>
      <w:r w:rsidR="00321D5F" w:rsidRPr="00675E0B">
        <w:rPr>
          <w:bCs/>
          <w:sz w:val="22"/>
          <w:szCs w:val="22"/>
        </w:rPr>
        <w:t xml:space="preserve">give students the skills, knowledge, and confidence necessary to navigate the increasingly complex challenges of a globalized world. They also translate into better grades, higher graduation rates, and stronger job prospects. </w:t>
      </w:r>
    </w:p>
    <w:p w14:paraId="74E66B09" w14:textId="46A535ED" w:rsidR="002A03A3" w:rsidRPr="00675E0B" w:rsidRDefault="002A03A3">
      <w:pPr>
        <w:rPr>
          <w:bCs/>
          <w:sz w:val="22"/>
          <w:szCs w:val="22"/>
        </w:rPr>
      </w:pPr>
    </w:p>
    <w:p w14:paraId="4B12901A" w14:textId="597F39F8" w:rsidR="002A03A3" w:rsidRPr="00675E0B" w:rsidRDefault="002A03A3">
      <w:pPr>
        <w:rPr>
          <w:bCs/>
          <w:i/>
          <w:iCs/>
          <w:sz w:val="22"/>
          <w:szCs w:val="22"/>
        </w:rPr>
      </w:pPr>
      <w:r w:rsidRPr="00675E0B">
        <w:rPr>
          <w:bCs/>
          <w:sz w:val="22"/>
          <w:szCs w:val="22"/>
        </w:rPr>
        <w:t>Part of the Beyond120 Professional Development Curriculum, this one-credit course is designed to prepare students to take advantage of – or even create – opportunities for global engagement.</w:t>
      </w:r>
      <w:r w:rsidR="001A42EE">
        <w:rPr>
          <w:bCs/>
          <w:sz w:val="22"/>
          <w:szCs w:val="22"/>
        </w:rPr>
        <w:t xml:space="preserve"> Additionally, this course fulfills one of the curriculum requirements of the International Scholars Program. Learn more about how you can obtain a graduation medallion and diploma at </w:t>
      </w:r>
      <w:hyperlink r:id="rId7" w:history="1">
        <w:r w:rsidR="001A42EE" w:rsidRPr="00C6421A">
          <w:rPr>
            <w:rStyle w:val="Hyperlink"/>
            <w:bCs/>
            <w:sz w:val="22"/>
            <w:szCs w:val="22"/>
          </w:rPr>
          <w:t>https://internationalcenter.ufl.edu/global-learning/international-scholars-program</w:t>
        </w:r>
      </w:hyperlink>
      <w:r w:rsidR="001A42EE">
        <w:rPr>
          <w:bCs/>
          <w:sz w:val="22"/>
          <w:szCs w:val="22"/>
        </w:rPr>
        <w:t xml:space="preserve">. </w:t>
      </w:r>
    </w:p>
    <w:p w14:paraId="051DF68A" w14:textId="0D5BFF69" w:rsidR="00507BC1" w:rsidRPr="00675E0B" w:rsidRDefault="00507BC1">
      <w:pPr>
        <w:rPr>
          <w:bCs/>
          <w:sz w:val="22"/>
          <w:szCs w:val="22"/>
        </w:rPr>
      </w:pPr>
    </w:p>
    <w:p w14:paraId="6BCC0A07" w14:textId="77777777" w:rsidR="002A03A3" w:rsidRPr="00675E0B" w:rsidRDefault="00AE64B8">
      <w:pPr>
        <w:rPr>
          <w:b/>
          <w:sz w:val="22"/>
          <w:szCs w:val="22"/>
          <w:u w:val="single"/>
        </w:rPr>
      </w:pPr>
      <w:r w:rsidRPr="00675E0B">
        <w:rPr>
          <w:b/>
          <w:sz w:val="22"/>
          <w:szCs w:val="22"/>
          <w:u w:val="single"/>
        </w:rPr>
        <w:t>Student Learning Outcomes</w:t>
      </w:r>
    </w:p>
    <w:p w14:paraId="708FFE9A" w14:textId="3A259A72" w:rsidR="00507BC1" w:rsidRPr="00675E0B" w:rsidRDefault="00AE64B8">
      <w:pPr>
        <w:rPr>
          <w:bCs/>
          <w:sz w:val="22"/>
          <w:szCs w:val="22"/>
        </w:rPr>
      </w:pPr>
      <w:r w:rsidRPr="00675E0B">
        <w:rPr>
          <w:bCs/>
          <w:sz w:val="22"/>
          <w:szCs w:val="22"/>
        </w:rPr>
        <w:t xml:space="preserve">To foster a global mindset and promote </w:t>
      </w:r>
      <w:r w:rsidR="003F5E0C" w:rsidRPr="00675E0B">
        <w:rPr>
          <w:bCs/>
          <w:sz w:val="22"/>
          <w:szCs w:val="22"/>
        </w:rPr>
        <w:t>international</w:t>
      </w:r>
      <w:r w:rsidRPr="00675E0B">
        <w:rPr>
          <w:bCs/>
          <w:sz w:val="22"/>
          <w:szCs w:val="22"/>
        </w:rPr>
        <w:t xml:space="preserve"> engagement, s</w:t>
      </w:r>
      <w:r w:rsidR="00124E7F" w:rsidRPr="00675E0B">
        <w:rPr>
          <w:bCs/>
          <w:sz w:val="22"/>
          <w:szCs w:val="22"/>
        </w:rPr>
        <w:t>tudent</w:t>
      </w:r>
      <w:r w:rsidRPr="00675E0B">
        <w:rPr>
          <w:bCs/>
          <w:sz w:val="22"/>
          <w:szCs w:val="22"/>
        </w:rPr>
        <w:t>s</w:t>
      </w:r>
      <w:r w:rsidR="00124E7F" w:rsidRPr="00675E0B">
        <w:rPr>
          <w:bCs/>
          <w:sz w:val="22"/>
          <w:szCs w:val="22"/>
        </w:rPr>
        <w:t xml:space="preserve"> </w:t>
      </w:r>
      <w:r w:rsidRPr="00675E0B">
        <w:rPr>
          <w:bCs/>
          <w:sz w:val="22"/>
          <w:szCs w:val="22"/>
        </w:rPr>
        <w:t>who take this course will</w:t>
      </w:r>
      <w:r w:rsidR="00A5750A" w:rsidRPr="00675E0B">
        <w:rPr>
          <w:bCs/>
          <w:sz w:val="22"/>
          <w:szCs w:val="22"/>
        </w:rPr>
        <w:t xml:space="preserve"> be able to</w:t>
      </w:r>
      <w:r w:rsidR="00507BC1" w:rsidRPr="00675E0B">
        <w:rPr>
          <w:bCs/>
          <w:sz w:val="22"/>
          <w:szCs w:val="22"/>
        </w:rPr>
        <w:t>:</w:t>
      </w:r>
    </w:p>
    <w:p w14:paraId="7DF96D3E" w14:textId="718D390B" w:rsidR="00507BC1" w:rsidRPr="00675E0B" w:rsidRDefault="00124E7F" w:rsidP="00507BC1">
      <w:pPr>
        <w:pStyle w:val="ListParagraph"/>
        <w:numPr>
          <w:ilvl w:val="0"/>
          <w:numId w:val="7"/>
        </w:numPr>
        <w:rPr>
          <w:bCs/>
          <w:sz w:val="22"/>
          <w:szCs w:val="22"/>
        </w:rPr>
      </w:pPr>
      <w:r w:rsidRPr="00675E0B">
        <w:rPr>
          <w:bCs/>
          <w:sz w:val="22"/>
          <w:szCs w:val="22"/>
        </w:rPr>
        <w:t>Identify, describe, and explain global and intercultural conditions and interdependencies</w:t>
      </w:r>
      <w:r w:rsidR="00507BC1" w:rsidRPr="00675E0B">
        <w:rPr>
          <w:bCs/>
          <w:sz w:val="22"/>
          <w:szCs w:val="22"/>
        </w:rPr>
        <w:t>.</w:t>
      </w:r>
    </w:p>
    <w:p w14:paraId="51D2482A" w14:textId="66E69CE7" w:rsidR="00124E7F" w:rsidRPr="00675E0B" w:rsidRDefault="00124E7F" w:rsidP="00507BC1">
      <w:pPr>
        <w:pStyle w:val="ListParagraph"/>
        <w:numPr>
          <w:ilvl w:val="0"/>
          <w:numId w:val="7"/>
        </w:numPr>
        <w:rPr>
          <w:bCs/>
          <w:sz w:val="22"/>
          <w:szCs w:val="22"/>
        </w:rPr>
      </w:pPr>
      <w:r w:rsidRPr="00675E0B">
        <w:rPr>
          <w:bCs/>
          <w:sz w:val="22"/>
          <w:szCs w:val="22"/>
        </w:rPr>
        <w:t>Analyze and interpret global and intercultural issues.</w:t>
      </w:r>
    </w:p>
    <w:p w14:paraId="7A67F774" w14:textId="056BD23B" w:rsidR="00124E7F" w:rsidRPr="00675E0B" w:rsidRDefault="00124E7F" w:rsidP="00507BC1">
      <w:pPr>
        <w:pStyle w:val="ListParagraph"/>
        <w:numPr>
          <w:ilvl w:val="0"/>
          <w:numId w:val="7"/>
        </w:numPr>
        <w:rPr>
          <w:bCs/>
          <w:sz w:val="22"/>
          <w:szCs w:val="22"/>
        </w:rPr>
      </w:pPr>
      <w:r w:rsidRPr="00675E0B">
        <w:rPr>
          <w:bCs/>
          <w:sz w:val="22"/>
          <w:szCs w:val="22"/>
        </w:rPr>
        <w:t>Communicate effectively with members of other cultures.</w:t>
      </w:r>
    </w:p>
    <w:p w14:paraId="146CE698" w14:textId="72949653" w:rsidR="00AE64B8" w:rsidRPr="00675E0B" w:rsidRDefault="00AE64B8" w:rsidP="00AE64B8">
      <w:pPr>
        <w:rPr>
          <w:bCs/>
          <w:sz w:val="22"/>
          <w:szCs w:val="22"/>
        </w:rPr>
      </w:pPr>
    </w:p>
    <w:p w14:paraId="4957E5E3" w14:textId="7CBA2CF7" w:rsidR="00AE64B8" w:rsidRPr="00675E0B" w:rsidRDefault="00AE64B8" w:rsidP="00BC5FAD">
      <w:pPr>
        <w:rPr>
          <w:bCs/>
          <w:sz w:val="22"/>
          <w:szCs w:val="22"/>
        </w:rPr>
      </w:pPr>
      <w:r w:rsidRPr="00675E0B">
        <w:rPr>
          <w:bCs/>
          <w:sz w:val="22"/>
          <w:szCs w:val="22"/>
        </w:rPr>
        <w:t xml:space="preserve">Additionally, to encourage the personal, academic, and professional development of globally minded students, the course will also ask students to: </w:t>
      </w:r>
    </w:p>
    <w:p w14:paraId="4BC61B3F" w14:textId="35F84AE7" w:rsidR="00AE64B8" w:rsidRPr="00675E0B" w:rsidRDefault="00AE64B8" w:rsidP="00AE64B8">
      <w:pPr>
        <w:pStyle w:val="ListParagraph"/>
        <w:numPr>
          <w:ilvl w:val="0"/>
          <w:numId w:val="7"/>
        </w:numPr>
        <w:rPr>
          <w:bCs/>
          <w:sz w:val="22"/>
          <w:szCs w:val="22"/>
        </w:rPr>
      </w:pPr>
      <w:r w:rsidRPr="00675E0B">
        <w:rPr>
          <w:bCs/>
          <w:sz w:val="22"/>
          <w:szCs w:val="22"/>
        </w:rPr>
        <w:t xml:space="preserve">Understand the benefits that global engagement brings to academic attainment, employment opportunities, and personal development. </w:t>
      </w:r>
    </w:p>
    <w:p w14:paraId="41989D3A" w14:textId="72D2E28F" w:rsidR="00AE64B8" w:rsidRPr="00675E0B" w:rsidRDefault="003F5E0C" w:rsidP="00AE64B8">
      <w:pPr>
        <w:pStyle w:val="ListParagraph"/>
        <w:numPr>
          <w:ilvl w:val="0"/>
          <w:numId w:val="7"/>
        </w:numPr>
        <w:rPr>
          <w:bCs/>
          <w:sz w:val="22"/>
          <w:szCs w:val="22"/>
        </w:rPr>
      </w:pPr>
      <w:r w:rsidRPr="00675E0B">
        <w:rPr>
          <w:bCs/>
          <w:sz w:val="22"/>
          <w:szCs w:val="22"/>
        </w:rPr>
        <w:t>Examine</w:t>
      </w:r>
      <w:r w:rsidR="00AE64B8" w:rsidRPr="00675E0B">
        <w:rPr>
          <w:bCs/>
          <w:sz w:val="22"/>
          <w:szCs w:val="22"/>
        </w:rPr>
        <w:t xml:space="preserve"> the impact and implications of international engagement and global service and reflect on their own personal ethic for global learning.</w:t>
      </w:r>
    </w:p>
    <w:p w14:paraId="16D488E6" w14:textId="2F99A74B" w:rsidR="00AE64B8" w:rsidRPr="00675E0B" w:rsidRDefault="003F5E0C" w:rsidP="00AE64B8">
      <w:pPr>
        <w:pStyle w:val="ListParagraph"/>
        <w:numPr>
          <w:ilvl w:val="0"/>
          <w:numId w:val="7"/>
        </w:numPr>
        <w:rPr>
          <w:bCs/>
          <w:sz w:val="22"/>
          <w:szCs w:val="22"/>
        </w:rPr>
      </w:pPr>
      <w:r w:rsidRPr="00675E0B">
        <w:rPr>
          <w:bCs/>
          <w:sz w:val="22"/>
          <w:szCs w:val="22"/>
        </w:rPr>
        <w:t>Create</w:t>
      </w:r>
      <w:r w:rsidR="00AE64B8" w:rsidRPr="00675E0B">
        <w:rPr>
          <w:bCs/>
          <w:sz w:val="22"/>
          <w:szCs w:val="22"/>
        </w:rPr>
        <w:t xml:space="preserve"> an action plan for globalizing their course of study that integrates world experience, civic engagement, and professional development. </w:t>
      </w:r>
    </w:p>
    <w:p w14:paraId="6BF535E6" w14:textId="39219CBC" w:rsidR="008C4DFA" w:rsidRPr="00675E0B" w:rsidRDefault="008C4DFA">
      <w:pPr>
        <w:rPr>
          <w:bCs/>
          <w:sz w:val="22"/>
          <w:szCs w:val="22"/>
        </w:rPr>
      </w:pPr>
    </w:p>
    <w:p w14:paraId="7DAFFAB8" w14:textId="5D0D08B9" w:rsidR="00191E91" w:rsidRPr="00675E0B" w:rsidRDefault="00675E0B">
      <w:pPr>
        <w:rPr>
          <w:b/>
          <w:sz w:val="22"/>
          <w:szCs w:val="22"/>
          <w:u w:val="single"/>
        </w:rPr>
      </w:pPr>
      <w:r w:rsidRPr="00675E0B">
        <w:rPr>
          <w:b/>
          <w:sz w:val="22"/>
          <w:szCs w:val="22"/>
          <w:u w:val="single"/>
        </w:rPr>
        <w:t xml:space="preserve">Required </w:t>
      </w:r>
      <w:r w:rsidR="00DB12AE">
        <w:rPr>
          <w:b/>
          <w:sz w:val="22"/>
          <w:szCs w:val="22"/>
          <w:u w:val="single"/>
        </w:rPr>
        <w:t>Materials</w:t>
      </w:r>
    </w:p>
    <w:p w14:paraId="584931F6" w14:textId="34AB75E0" w:rsidR="00A5750A" w:rsidRPr="00553857" w:rsidRDefault="00A5750A" w:rsidP="00553857">
      <w:pPr>
        <w:pStyle w:val="ListParagraph"/>
        <w:numPr>
          <w:ilvl w:val="0"/>
          <w:numId w:val="13"/>
        </w:numPr>
        <w:rPr>
          <w:bCs/>
          <w:sz w:val="22"/>
          <w:szCs w:val="22"/>
        </w:rPr>
      </w:pPr>
      <w:r w:rsidRPr="00553857">
        <w:rPr>
          <w:bCs/>
          <w:sz w:val="22"/>
          <w:szCs w:val="22"/>
        </w:rPr>
        <w:t xml:space="preserve">Readings </w:t>
      </w:r>
      <w:r w:rsidR="00A17DF8">
        <w:rPr>
          <w:bCs/>
          <w:sz w:val="22"/>
          <w:szCs w:val="22"/>
        </w:rPr>
        <w:t>can</w:t>
      </w:r>
      <w:r w:rsidRPr="00553857">
        <w:rPr>
          <w:bCs/>
          <w:sz w:val="22"/>
          <w:szCs w:val="22"/>
        </w:rPr>
        <w:t xml:space="preserve"> be </w:t>
      </w:r>
      <w:r w:rsidR="00A17DF8">
        <w:rPr>
          <w:bCs/>
          <w:sz w:val="22"/>
          <w:szCs w:val="22"/>
        </w:rPr>
        <w:t>accessed</w:t>
      </w:r>
      <w:r w:rsidRPr="00553857">
        <w:rPr>
          <w:bCs/>
          <w:sz w:val="22"/>
          <w:szCs w:val="22"/>
        </w:rPr>
        <w:t xml:space="preserve"> </w:t>
      </w:r>
      <w:r w:rsidR="00A17DF8">
        <w:rPr>
          <w:bCs/>
          <w:sz w:val="22"/>
          <w:szCs w:val="22"/>
        </w:rPr>
        <w:t xml:space="preserve">online, </w:t>
      </w:r>
      <w:r w:rsidRPr="00553857">
        <w:rPr>
          <w:bCs/>
          <w:sz w:val="22"/>
          <w:szCs w:val="22"/>
        </w:rPr>
        <w:t xml:space="preserve">either </w:t>
      </w:r>
      <w:r w:rsidR="00A17DF8">
        <w:rPr>
          <w:bCs/>
          <w:sz w:val="22"/>
          <w:szCs w:val="22"/>
        </w:rPr>
        <w:t>through links</w:t>
      </w:r>
      <w:r w:rsidRPr="00553857">
        <w:rPr>
          <w:bCs/>
          <w:sz w:val="22"/>
          <w:szCs w:val="22"/>
        </w:rPr>
        <w:t xml:space="preserve"> or PDF</w:t>
      </w:r>
      <w:r w:rsidR="00A17DF8">
        <w:rPr>
          <w:bCs/>
          <w:sz w:val="22"/>
          <w:szCs w:val="22"/>
        </w:rPr>
        <w:t>s posted on Canvas</w:t>
      </w:r>
      <w:r w:rsidRPr="00553857">
        <w:rPr>
          <w:bCs/>
          <w:sz w:val="22"/>
          <w:szCs w:val="22"/>
        </w:rPr>
        <w:t>.</w:t>
      </w:r>
    </w:p>
    <w:p w14:paraId="262E5C9C" w14:textId="66150D01" w:rsidR="00DB12AE" w:rsidRPr="00553857" w:rsidRDefault="00DB12AE" w:rsidP="00553857">
      <w:pPr>
        <w:pStyle w:val="ListParagraph"/>
        <w:numPr>
          <w:ilvl w:val="0"/>
          <w:numId w:val="13"/>
        </w:numPr>
        <w:rPr>
          <w:bCs/>
          <w:sz w:val="22"/>
          <w:szCs w:val="22"/>
        </w:rPr>
      </w:pPr>
      <w:r w:rsidRPr="00553857">
        <w:rPr>
          <w:bCs/>
          <w:sz w:val="22"/>
          <w:szCs w:val="22"/>
        </w:rPr>
        <w:t xml:space="preserve">You will need to </w:t>
      </w:r>
      <w:r w:rsidR="00553857" w:rsidRPr="00553857">
        <w:rPr>
          <w:bCs/>
          <w:sz w:val="22"/>
          <w:szCs w:val="22"/>
        </w:rPr>
        <w:t>purchase a notebook and bring it to class every period.</w:t>
      </w:r>
    </w:p>
    <w:p w14:paraId="69FB4430" w14:textId="77777777" w:rsidR="00A5750A" w:rsidRPr="00675E0B" w:rsidRDefault="00A5750A">
      <w:pPr>
        <w:rPr>
          <w:b/>
          <w:sz w:val="22"/>
          <w:szCs w:val="22"/>
        </w:rPr>
      </w:pPr>
    </w:p>
    <w:p w14:paraId="7B4BAD51" w14:textId="30398368" w:rsidR="00675E0B" w:rsidRPr="00BC5FAD" w:rsidRDefault="00675E0B" w:rsidP="00A5750A">
      <w:pPr>
        <w:rPr>
          <w:bCs/>
          <w:sz w:val="22"/>
          <w:szCs w:val="22"/>
        </w:rPr>
      </w:pPr>
      <w:r w:rsidRPr="00675E0B">
        <w:rPr>
          <w:b/>
          <w:sz w:val="22"/>
          <w:szCs w:val="22"/>
          <w:u w:val="single"/>
        </w:rPr>
        <w:t>Breakdown of Graded Components</w:t>
      </w:r>
      <w:r w:rsidR="00BC5FAD">
        <w:rPr>
          <w:bCs/>
          <w:sz w:val="22"/>
          <w:szCs w:val="22"/>
        </w:rPr>
        <w:t xml:space="preserve"> (more on the assignments below)</w:t>
      </w:r>
    </w:p>
    <w:tbl>
      <w:tblPr>
        <w:tblStyle w:val="TableGrid"/>
        <w:tblW w:w="0" w:type="auto"/>
        <w:tblLook w:val="04A0" w:firstRow="1" w:lastRow="0" w:firstColumn="1" w:lastColumn="0" w:noHBand="0" w:noVBand="1"/>
      </w:tblPr>
      <w:tblGrid>
        <w:gridCol w:w="3911"/>
        <w:gridCol w:w="764"/>
        <w:gridCol w:w="3911"/>
        <w:gridCol w:w="764"/>
      </w:tblGrid>
      <w:tr w:rsidR="00675E0B" w14:paraId="7C176602" w14:textId="77777777" w:rsidTr="00675E0B">
        <w:tc>
          <w:tcPr>
            <w:tcW w:w="4045" w:type="dxa"/>
          </w:tcPr>
          <w:p w14:paraId="170EBC12" w14:textId="505EE715" w:rsidR="00675E0B" w:rsidRDefault="00D64D7A" w:rsidP="00675E0B">
            <w:pPr>
              <w:rPr>
                <w:bCs/>
                <w:sz w:val="22"/>
                <w:szCs w:val="22"/>
              </w:rPr>
            </w:pPr>
            <w:r>
              <w:rPr>
                <w:bCs/>
                <w:sz w:val="22"/>
                <w:szCs w:val="22"/>
              </w:rPr>
              <w:t>Participation and Attendance</w:t>
            </w:r>
          </w:p>
        </w:tc>
        <w:tc>
          <w:tcPr>
            <w:tcW w:w="629" w:type="dxa"/>
          </w:tcPr>
          <w:p w14:paraId="2B51C3D9" w14:textId="1B88BCAD" w:rsidR="00675E0B" w:rsidRDefault="00675E0B" w:rsidP="00675E0B">
            <w:pPr>
              <w:rPr>
                <w:bCs/>
                <w:sz w:val="22"/>
                <w:szCs w:val="22"/>
              </w:rPr>
            </w:pPr>
            <w:r>
              <w:rPr>
                <w:bCs/>
                <w:sz w:val="22"/>
                <w:szCs w:val="22"/>
              </w:rPr>
              <w:t>2</w:t>
            </w:r>
            <w:r w:rsidR="00986EF2">
              <w:rPr>
                <w:bCs/>
                <w:sz w:val="22"/>
                <w:szCs w:val="22"/>
              </w:rPr>
              <w:t>5</w:t>
            </w:r>
            <w:r>
              <w:rPr>
                <w:bCs/>
                <w:sz w:val="22"/>
                <w:szCs w:val="22"/>
              </w:rPr>
              <w:t>%</w:t>
            </w:r>
          </w:p>
        </w:tc>
        <w:tc>
          <w:tcPr>
            <w:tcW w:w="4051" w:type="dxa"/>
          </w:tcPr>
          <w:p w14:paraId="7AD33658" w14:textId="1D768D15" w:rsidR="00675E0B" w:rsidRDefault="00726B99" w:rsidP="00675E0B">
            <w:pPr>
              <w:rPr>
                <w:bCs/>
                <w:sz w:val="22"/>
                <w:szCs w:val="22"/>
              </w:rPr>
            </w:pPr>
            <w:r>
              <w:rPr>
                <w:bCs/>
                <w:sz w:val="22"/>
                <w:szCs w:val="22"/>
              </w:rPr>
              <w:t>Inquiry Notebook</w:t>
            </w:r>
          </w:p>
        </w:tc>
        <w:tc>
          <w:tcPr>
            <w:tcW w:w="625" w:type="dxa"/>
          </w:tcPr>
          <w:p w14:paraId="13D8B7FF" w14:textId="728DFA4A" w:rsidR="00675E0B" w:rsidRDefault="00986EF2" w:rsidP="00675E0B">
            <w:pPr>
              <w:rPr>
                <w:bCs/>
                <w:sz w:val="22"/>
                <w:szCs w:val="22"/>
              </w:rPr>
            </w:pPr>
            <w:r>
              <w:rPr>
                <w:bCs/>
                <w:sz w:val="22"/>
                <w:szCs w:val="22"/>
              </w:rPr>
              <w:t>25</w:t>
            </w:r>
            <w:r w:rsidR="008414D4">
              <w:rPr>
                <w:bCs/>
                <w:sz w:val="22"/>
                <w:szCs w:val="22"/>
              </w:rPr>
              <w:t>%</w:t>
            </w:r>
          </w:p>
        </w:tc>
      </w:tr>
      <w:tr w:rsidR="00D64D7A" w14:paraId="4EE4065C" w14:textId="77777777" w:rsidTr="005145EE">
        <w:tc>
          <w:tcPr>
            <w:tcW w:w="4045" w:type="dxa"/>
          </w:tcPr>
          <w:p w14:paraId="7616385B" w14:textId="77777777" w:rsidR="00D64D7A" w:rsidRDefault="00D64D7A" w:rsidP="005145EE">
            <w:pPr>
              <w:rPr>
                <w:bCs/>
                <w:sz w:val="22"/>
                <w:szCs w:val="22"/>
              </w:rPr>
            </w:pPr>
            <w:r>
              <w:rPr>
                <w:bCs/>
                <w:sz w:val="22"/>
                <w:szCs w:val="22"/>
              </w:rPr>
              <w:t>Interview Assignment</w:t>
            </w:r>
          </w:p>
        </w:tc>
        <w:tc>
          <w:tcPr>
            <w:tcW w:w="629" w:type="dxa"/>
          </w:tcPr>
          <w:p w14:paraId="4D7CE18F" w14:textId="7C3A3C36" w:rsidR="00D64D7A" w:rsidRDefault="00D64D7A" w:rsidP="005145EE">
            <w:pPr>
              <w:rPr>
                <w:bCs/>
                <w:sz w:val="22"/>
                <w:szCs w:val="22"/>
              </w:rPr>
            </w:pPr>
            <w:r>
              <w:rPr>
                <w:bCs/>
                <w:sz w:val="22"/>
                <w:szCs w:val="22"/>
              </w:rPr>
              <w:t>1</w:t>
            </w:r>
            <w:r w:rsidR="00986EF2">
              <w:rPr>
                <w:bCs/>
                <w:sz w:val="22"/>
                <w:szCs w:val="22"/>
              </w:rPr>
              <w:t>2.5</w:t>
            </w:r>
            <w:r>
              <w:rPr>
                <w:bCs/>
                <w:sz w:val="22"/>
                <w:szCs w:val="22"/>
              </w:rPr>
              <w:t>%</w:t>
            </w:r>
          </w:p>
        </w:tc>
        <w:tc>
          <w:tcPr>
            <w:tcW w:w="4051" w:type="dxa"/>
          </w:tcPr>
          <w:p w14:paraId="4AE6175F" w14:textId="77777777" w:rsidR="00D64D7A" w:rsidRDefault="00D64D7A" w:rsidP="005145EE">
            <w:pPr>
              <w:rPr>
                <w:bCs/>
                <w:sz w:val="22"/>
                <w:szCs w:val="22"/>
              </w:rPr>
            </w:pPr>
            <w:r>
              <w:rPr>
                <w:bCs/>
                <w:sz w:val="22"/>
                <w:szCs w:val="22"/>
              </w:rPr>
              <w:t>Event Attendance and Reflection</w:t>
            </w:r>
          </w:p>
        </w:tc>
        <w:tc>
          <w:tcPr>
            <w:tcW w:w="625" w:type="dxa"/>
          </w:tcPr>
          <w:p w14:paraId="781B6AFB" w14:textId="41118AE3" w:rsidR="00D64D7A" w:rsidRDefault="00D64D7A" w:rsidP="005145EE">
            <w:pPr>
              <w:rPr>
                <w:bCs/>
                <w:sz w:val="22"/>
                <w:szCs w:val="22"/>
              </w:rPr>
            </w:pPr>
            <w:r>
              <w:rPr>
                <w:bCs/>
                <w:sz w:val="22"/>
                <w:szCs w:val="22"/>
              </w:rPr>
              <w:t>1</w:t>
            </w:r>
            <w:r w:rsidR="00986EF2">
              <w:rPr>
                <w:bCs/>
                <w:sz w:val="22"/>
                <w:szCs w:val="22"/>
              </w:rPr>
              <w:t>2.5</w:t>
            </w:r>
            <w:r>
              <w:rPr>
                <w:bCs/>
                <w:sz w:val="22"/>
                <w:szCs w:val="22"/>
              </w:rPr>
              <w:t>%</w:t>
            </w:r>
          </w:p>
        </w:tc>
      </w:tr>
      <w:tr w:rsidR="00AD4A47" w14:paraId="434B7119" w14:textId="77777777" w:rsidTr="00675E0B">
        <w:tc>
          <w:tcPr>
            <w:tcW w:w="4045" w:type="dxa"/>
          </w:tcPr>
          <w:p w14:paraId="3DD6A7EE" w14:textId="2E557502" w:rsidR="00AD4A47" w:rsidRDefault="00986EF2" w:rsidP="00675E0B">
            <w:pPr>
              <w:rPr>
                <w:bCs/>
                <w:sz w:val="22"/>
                <w:szCs w:val="22"/>
              </w:rPr>
            </w:pPr>
            <w:r>
              <w:rPr>
                <w:bCs/>
                <w:sz w:val="22"/>
                <w:szCs w:val="22"/>
              </w:rPr>
              <w:t>Final Engagement Plan</w:t>
            </w:r>
          </w:p>
        </w:tc>
        <w:tc>
          <w:tcPr>
            <w:tcW w:w="629" w:type="dxa"/>
          </w:tcPr>
          <w:p w14:paraId="6EF53B96" w14:textId="170B03B9" w:rsidR="00AD4A47" w:rsidRDefault="00AD4A47" w:rsidP="00675E0B">
            <w:pPr>
              <w:rPr>
                <w:bCs/>
                <w:sz w:val="22"/>
                <w:szCs w:val="22"/>
              </w:rPr>
            </w:pPr>
            <w:r>
              <w:rPr>
                <w:bCs/>
                <w:sz w:val="22"/>
                <w:szCs w:val="22"/>
              </w:rPr>
              <w:t>2</w:t>
            </w:r>
            <w:r w:rsidR="00986EF2">
              <w:rPr>
                <w:bCs/>
                <w:sz w:val="22"/>
                <w:szCs w:val="22"/>
              </w:rPr>
              <w:t>5</w:t>
            </w:r>
            <w:r>
              <w:rPr>
                <w:bCs/>
                <w:sz w:val="22"/>
                <w:szCs w:val="22"/>
              </w:rPr>
              <w:t>%</w:t>
            </w:r>
          </w:p>
        </w:tc>
        <w:tc>
          <w:tcPr>
            <w:tcW w:w="4051" w:type="dxa"/>
          </w:tcPr>
          <w:p w14:paraId="50FBD96F" w14:textId="5BD82409" w:rsidR="00AD4A47" w:rsidRDefault="00AD4A47" w:rsidP="00675E0B">
            <w:pPr>
              <w:rPr>
                <w:bCs/>
                <w:sz w:val="22"/>
                <w:szCs w:val="22"/>
              </w:rPr>
            </w:pPr>
          </w:p>
        </w:tc>
        <w:tc>
          <w:tcPr>
            <w:tcW w:w="625" w:type="dxa"/>
          </w:tcPr>
          <w:p w14:paraId="68D15F8C" w14:textId="367FB1E3" w:rsidR="00AD4A47" w:rsidRDefault="00AD4A47" w:rsidP="00675E0B">
            <w:pPr>
              <w:rPr>
                <w:bCs/>
                <w:sz w:val="22"/>
                <w:szCs w:val="22"/>
              </w:rPr>
            </w:pPr>
          </w:p>
        </w:tc>
      </w:tr>
    </w:tbl>
    <w:p w14:paraId="6E3DA293" w14:textId="10320F1D" w:rsidR="00675E0B" w:rsidRDefault="00675E0B" w:rsidP="00675E0B">
      <w:pPr>
        <w:rPr>
          <w:bCs/>
          <w:sz w:val="22"/>
          <w:szCs w:val="22"/>
        </w:rPr>
      </w:pPr>
    </w:p>
    <w:p w14:paraId="44030EAC" w14:textId="77777777" w:rsidR="00BC5FAD" w:rsidRDefault="00BC5FAD" w:rsidP="00BC5FAD">
      <w:r>
        <w:t>Here is the grading scale. Grades are NOT curved.</w:t>
      </w:r>
    </w:p>
    <w:p w14:paraId="4456A970" w14:textId="7258922B" w:rsidR="00BC5FAD" w:rsidRDefault="00BC5FAD" w:rsidP="00BC5FAD">
      <w:pPr>
        <w:tabs>
          <w:tab w:val="left" w:pos="900"/>
          <w:tab w:val="left" w:pos="4320"/>
          <w:tab w:val="left" w:pos="4680"/>
        </w:tabs>
      </w:pPr>
      <w:proofErr w:type="gramStart"/>
      <w:r>
        <w:t>A  92.5</w:t>
      </w:r>
      <w:proofErr w:type="gramEnd"/>
      <w:r>
        <w:t xml:space="preserve">-100;    A-  89.5-92.4;    B+  86.5-89.4;    B  82.5-86.4;    B-  79.5-82.4;     C+  76.5-79.4;    </w:t>
      </w:r>
      <w:r>
        <w:br/>
        <w:t>C  72.5-76.4;    C-  69.5-72.4;    D+  66.5-69.4;    D  62.5-66.4;    D-  59.5-62.4;    E  below 59.5</w:t>
      </w:r>
    </w:p>
    <w:p w14:paraId="6B7A7891" w14:textId="77777777" w:rsidR="00BC5FAD" w:rsidRPr="00675E0B" w:rsidRDefault="00BC5FAD" w:rsidP="00675E0B">
      <w:pPr>
        <w:rPr>
          <w:bCs/>
          <w:sz w:val="22"/>
          <w:szCs w:val="22"/>
        </w:rPr>
      </w:pPr>
    </w:p>
    <w:p w14:paraId="57BA0F19" w14:textId="53C378F1" w:rsidR="00D64D7A" w:rsidRDefault="00D64D7A" w:rsidP="00A5750A">
      <w:pPr>
        <w:rPr>
          <w:bCs/>
          <w:sz w:val="22"/>
          <w:szCs w:val="22"/>
        </w:rPr>
      </w:pPr>
      <w:r>
        <w:rPr>
          <w:b/>
          <w:sz w:val="22"/>
          <w:szCs w:val="22"/>
          <w:u w:val="single"/>
        </w:rPr>
        <w:t xml:space="preserve">What You Need </w:t>
      </w:r>
      <w:proofErr w:type="gramStart"/>
      <w:r>
        <w:rPr>
          <w:b/>
          <w:sz w:val="22"/>
          <w:szCs w:val="22"/>
          <w:u w:val="single"/>
        </w:rPr>
        <w:t>To</w:t>
      </w:r>
      <w:proofErr w:type="gramEnd"/>
      <w:r>
        <w:rPr>
          <w:b/>
          <w:sz w:val="22"/>
          <w:szCs w:val="22"/>
          <w:u w:val="single"/>
        </w:rPr>
        <w:t xml:space="preserve"> Do</w:t>
      </w:r>
    </w:p>
    <w:p w14:paraId="4FAF2EFE" w14:textId="2337106C" w:rsidR="00D64D7A" w:rsidRDefault="00D64D7A" w:rsidP="00D64D7A">
      <w:pPr>
        <w:pStyle w:val="ListParagraph"/>
        <w:numPr>
          <w:ilvl w:val="0"/>
          <w:numId w:val="11"/>
        </w:numPr>
        <w:rPr>
          <w:bCs/>
          <w:sz w:val="22"/>
          <w:szCs w:val="22"/>
        </w:rPr>
      </w:pPr>
      <w:r>
        <w:rPr>
          <w:bCs/>
          <w:i/>
          <w:iCs/>
          <w:sz w:val="22"/>
          <w:szCs w:val="22"/>
        </w:rPr>
        <w:t xml:space="preserve">Participation and Attendance. </w:t>
      </w:r>
      <w:r w:rsidR="00726B99">
        <w:rPr>
          <w:bCs/>
          <w:sz w:val="22"/>
          <w:szCs w:val="22"/>
        </w:rPr>
        <w:t xml:space="preserve">Classes are more productive when students participate. Merely showing up will not be enough to earn a passing grade in discussion. Come to class ready to discuss your readings and writings. I encourage you to ask questions, answer questions, offer observations, and engage with the comments of your classmates. </w:t>
      </w:r>
      <w:r w:rsidR="00726B99">
        <w:rPr>
          <w:bCs/>
          <w:sz w:val="22"/>
          <w:szCs w:val="22"/>
        </w:rPr>
        <w:br/>
        <w:t xml:space="preserve">            </w:t>
      </w:r>
      <w:r w:rsidR="00726B99">
        <w:rPr>
          <w:bCs/>
          <w:i/>
          <w:iCs/>
          <w:sz w:val="22"/>
          <w:szCs w:val="22"/>
        </w:rPr>
        <w:t>A note on absences:</w:t>
      </w:r>
      <w:r w:rsidR="00726B99">
        <w:rPr>
          <w:bCs/>
          <w:sz w:val="22"/>
          <w:szCs w:val="22"/>
        </w:rPr>
        <w:t xml:space="preserve"> Attendance is the responsibility of the student. If you’re not in class, you’re not participating. Everyone will be granted one “no questions asked” absence during the semester. Use it wisely. After that, each missed class will decrease your final grade 1/3 of a letter grade (so an A- becomes a B+, and so on). Absences due to medical reasons or other extenuating circumstances are considered excused with proper documentation. If multiple absences become necessary, please speak to me.</w:t>
      </w:r>
    </w:p>
    <w:p w14:paraId="127DB2A3" w14:textId="331A94DE" w:rsidR="00726B99" w:rsidRDefault="00726B99" w:rsidP="00D64D7A">
      <w:pPr>
        <w:pStyle w:val="ListParagraph"/>
        <w:numPr>
          <w:ilvl w:val="0"/>
          <w:numId w:val="11"/>
        </w:numPr>
        <w:rPr>
          <w:bCs/>
          <w:sz w:val="22"/>
          <w:szCs w:val="22"/>
        </w:rPr>
      </w:pPr>
      <w:r>
        <w:rPr>
          <w:bCs/>
          <w:i/>
          <w:iCs/>
          <w:sz w:val="22"/>
          <w:szCs w:val="22"/>
        </w:rPr>
        <w:t xml:space="preserve">Inquiry Notebook. </w:t>
      </w:r>
      <w:r w:rsidR="005457A5">
        <w:rPr>
          <w:bCs/>
          <w:sz w:val="22"/>
          <w:szCs w:val="22"/>
        </w:rPr>
        <w:t>You will use this notebook throughout the semester to reflect on texts and experiences. Each week, you will be responsible for two entries. One entry will be a response to a specific prompt provided by me</w:t>
      </w:r>
      <w:r w:rsidR="00DB12AE">
        <w:rPr>
          <w:bCs/>
          <w:sz w:val="22"/>
          <w:szCs w:val="22"/>
        </w:rPr>
        <w:t>; the</w:t>
      </w:r>
      <w:r w:rsidR="009A2402">
        <w:rPr>
          <w:bCs/>
          <w:sz w:val="22"/>
          <w:szCs w:val="22"/>
        </w:rPr>
        <w:t xml:space="preserve"> other</w:t>
      </w:r>
      <w:r w:rsidR="00DB12AE">
        <w:rPr>
          <w:bCs/>
          <w:sz w:val="22"/>
          <w:szCs w:val="22"/>
        </w:rPr>
        <w:t xml:space="preserve"> entry will be about anything related to global engagement.</w:t>
      </w:r>
      <w:r w:rsidR="00553857">
        <w:rPr>
          <w:bCs/>
          <w:sz w:val="22"/>
          <w:szCs w:val="22"/>
        </w:rPr>
        <w:t xml:space="preserve"> Bring your notebook to every class meeting and be prepared to: (a) turn it in; (b) share your writing with others; (c) do some in-class </w:t>
      </w:r>
      <w:proofErr w:type="gramStart"/>
      <w:r w:rsidR="00553857">
        <w:rPr>
          <w:bCs/>
          <w:sz w:val="22"/>
          <w:szCs w:val="22"/>
        </w:rPr>
        <w:t>writing;</w:t>
      </w:r>
      <w:proofErr w:type="gramEnd"/>
      <w:r w:rsidR="00553857">
        <w:rPr>
          <w:bCs/>
          <w:sz w:val="22"/>
          <w:szCs w:val="22"/>
        </w:rPr>
        <w:t xml:space="preserve"> or (d) all of the above.</w:t>
      </w:r>
    </w:p>
    <w:p w14:paraId="37391C3B" w14:textId="406DCA1E" w:rsidR="00553857" w:rsidRPr="00D64D7A" w:rsidRDefault="00707394" w:rsidP="00D64D7A">
      <w:pPr>
        <w:pStyle w:val="ListParagraph"/>
        <w:numPr>
          <w:ilvl w:val="0"/>
          <w:numId w:val="11"/>
        </w:numPr>
        <w:rPr>
          <w:bCs/>
          <w:sz w:val="22"/>
          <w:szCs w:val="22"/>
        </w:rPr>
      </w:pPr>
      <w:r>
        <w:rPr>
          <w:bCs/>
          <w:i/>
          <w:iCs/>
          <w:sz w:val="22"/>
          <w:szCs w:val="22"/>
        </w:rPr>
        <w:t>Interview Assignment.</w:t>
      </w:r>
      <w:r>
        <w:rPr>
          <w:bCs/>
          <w:sz w:val="22"/>
          <w:szCs w:val="22"/>
        </w:rPr>
        <w:t xml:space="preserve"> You will gain greater insight into the possibilities of global engagement through carrying out an informational interview and reflecting on it. Details will follow. </w:t>
      </w:r>
    </w:p>
    <w:p w14:paraId="2CC7E7C5" w14:textId="0632B312" w:rsidR="00B327D8" w:rsidRDefault="00B327D8" w:rsidP="00B327D8">
      <w:pPr>
        <w:pStyle w:val="ListParagraph"/>
        <w:numPr>
          <w:ilvl w:val="0"/>
          <w:numId w:val="11"/>
        </w:numPr>
        <w:rPr>
          <w:bCs/>
          <w:sz w:val="22"/>
          <w:szCs w:val="22"/>
        </w:rPr>
      </w:pPr>
      <w:r>
        <w:rPr>
          <w:bCs/>
          <w:i/>
          <w:iCs/>
          <w:sz w:val="22"/>
          <w:szCs w:val="22"/>
        </w:rPr>
        <w:t>Event Attendance and Reflection.</w:t>
      </w:r>
      <w:r>
        <w:rPr>
          <w:bCs/>
          <w:sz w:val="22"/>
          <w:szCs w:val="22"/>
        </w:rPr>
        <w:t xml:space="preserve"> Over the course of the semester, you will attend and reflect on two events on campus or in the community that relate in some manner to global engagement. I will regularly publicize opportunities</w:t>
      </w:r>
      <w:r w:rsidR="009A2402">
        <w:rPr>
          <w:bCs/>
          <w:sz w:val="22"/>
          <w:szCs w:val="22"/>
        </w:rPr>
        <w:t>, but the events you attend will be of your own choosing</w:t>
      </w:r>
      <w:r>
        <w:rPr>
          <w:bCs/>
          <w:sz w:val="22"/>
          <w:szCs w:val="22"/>
        </w:rPr>
        <w:t>.</w:t>
      </w:r>
    </w:p>
    <w:p w14:paraId="674E4B87" w14:textId="148C07D9" w:rsidR="00B327D8" w:rsidRPr="00D64D7A" w:rsidRDefault="00986EF2" w:rsidP="00B327D8">
      <w:pPr>
        <w:pStyle w:val="ListParagraph"/>
        <w:numPr>
          <w:ilvl w:val="0"/>
          <w:numId w:val="11"/>
        </w:numPr>
        <w:rPr>
          <w:bCs/>
          <w:sz w:val="22"/>
          <w:szCs w:val="22"/>
        </w:rPr>
      </w:pPr>
      <w:r>
        <w:rPr>
          <w:bCs/>
          <w:i/>
          <w:iCs/>
          <w:sz w:val="22"/>
          <w:szCs w:val="22"/>
        </w:rPr>
        <w:t>Final Engagement Plan.</w:t>
      </w:r>
      <w:r>
        <w:rPr>
          <w:bCs/>
          <w:sz w:val="22"/>
          <w:szCs w:val="22"/>
        </w:rPr>
        <w:t xml:space="preserve"> </w:t>
      </w:r>
      <w:r w:rsidR="00A17DF8">
        <w:rPr>
          <w:bCs/>
          <w:sz w:val="22"/>
          <w:szCs w:val="22"/>
        </w:rPr>
        <w:t>You will be responsible for developing a personalized action plan for globalizing your course of study that integrates world experience, civic engagement, and professional development. This will look different for each student. Details will follow.</w:t>
      </w:r>
    </w:p>
    <w:p w14:paraId="570FB87A" w14:textId="5CAD13FF" w:rsidR="00D64D7A" w:rsidRDefault="00D64D7A" w:rsidP="00A5750A">
      <w:pPr>
        <w:rPr>
          <w:b/>
          <w:sz w:val="22"/>
          <w:szCs w:val="22"/>
          <w:u w:val="single"/>
        </w:rPr>
      </w:pPr>
    </w:p>
    <w:p w14:paraId="3D3E0BAC" w14:textId="77777777" w:rsidR="007D631C" w:rsidRDefault="007D631C" w:rsidP="00A5750A">
      <w:pPr>
        <w:rPr>
          <w:b/>
          <w:sz w:val="22"/>
          <w:szCs w:val="22"/>
          <w:u w:val="single"/>
        </w:rPr>
      </w:pPr>
    </w:p>
    <w:p w14:paraId="104E8E5E" w14:textId="77777777" w:rsidR="007D631C" w:rsidRPr="007D631C" w:rsidRDefault="007D631C" w:rsidP="007D631C">
      <w:pPr>
        <w:rPr>
          <w:b/>
          <w:bCs/>
          <w:sz w:val="22"/>
          <w:szCs w:val="22"/>
          <w:u w:val="single"/>
        </w:rPr>
      </w:pPr>
      <w:r w:rsidRPr="007D631C">
        <w:rPr>
          <w:b/>
          <w:bCs/>
          <w:sz w:val="22"/>
          <w:szCs w:val="22"/>
          <w:u w:val="single"/>
        </w:rPr>
        <w:t>TENTATIVE SCHEDULE OF ASSIGNMENTS</w:t>
      </w:r>
    </w:p>
    <w:p w14:paraId="0CAE77CB" w14:textId="0A17796C" w:rsidR="007D631C" w:rsidRPr="00B932EA" w:rsidRDefault="00B932EA">
      <w:pPr>
        <w:rPr>
          <w:bCs/>
          <w:sz w:val="22"/>
          <w:szCs w:val="22"/>
        </w:rPr>
      </w:pPr>
      <w:r w:rsidRPr="00B932EA">
        <w:rPr>
          <w:sz w:val="22"/>
          <w:szCs w:val="22"/>
        </w:rPr>
        <w:t xml:space="preserve">Please note that the readings are subject to change. I will let you know if there are adjustments to the schedule. </w:t>
      </w:r>
      <w:r w:rsidRPr="00B932EA">
        <w:rPr>
          <w:rStyle w:val="Strong"/>
          <w:sz w:val="22"/>
          <w:szCs w:val="22"/>
          <w:u w:val="single"/>
        </w:rPr>
        <w:t xml:space="preserve">Links to the readings, as well as inquiry notebook prompts, are available in </w:t>
      </w:r>
      <w:r w:rsidR="00317B9F">
        <w:rPr>
          <w:rStyle w:val="Strong"/>
          <w:sz w:val="22"/>
          <w:szCs w:val="22"/>
          <w:u w:val="single"/>
        </w:rPr>
        <w:t>Canvas</w:t>
      </w:r>
      <w:r w:rsidRPr="00B932EA">
        <w:rPr>
          <w:rStyle w:val="Strong"/>
          <w:sz w:val="22"/>
          <w:szCs w:val="22"/>
          <w:u w:val="single"/>
        </w:rPr>
        <w:t xml:space="preserve"> Modules.</w:t>
      </w:r>
    </w:p>
    <w:p w14:paraId="2E3F0062" w14:textId="0D40DEC2" w:rsidR="007D631C" w:rsidRPr="007D631C" w:rsidRDefault="007D631C">
      <w:pPr>
        <w:rPr>
          <w:bCs/>
          <w:sz w:val="22"/>
          <w:szCs w:val="22"/>
        </w:rPr>
      </w:pPr>
      <w:r>
        <w:rPr>
          <w:bCs/>
          <w:sz w:val="22"/>
          <w:szCs w:val="22"/>
        </w:rPr>
        <w:t xml:space="preserve"> </w:t>
      </w:r>
    </w:p>
    <w:p w14:paraId="3C724DAE" w14:textId="4B2A3BA5" w:rsidR="00F3633C" w:rsidRPr="00675E0B" w:rsidRDefault="00F3633C">
      <w:pPr>
        <w:rPr>
          <w:b/>
          <w:sz w:val="22"/>
          <w:szCs w:val="22"/>
        </w:rPr>
      </w:pPr>
      <w:r w:rsidRPr="00675E0B">
        <w:rPr>
          <w:b/>
          <w:sz w:val="22"/>
          <w:szCs w:val="22"/>
        </w:rPr>
        <w:t>PART I: “Global Engagement”</w:t>
      </w:r>
      <w:r w:rsidR="0090597B" w:rsidRPr="00675E0B">
        <w:rPr>
          <w:b/>
          <w:sz w:val="22"/>
          <w:szCs w:val="22"/>
        </w:rPr>
        <w:t>: W</w:t>
      </w:r>
      <w:r w:rsidRPr="00675E0B">
        <w:rPr>
          <w:b/>
          <w:sz w:val="22"/>
          <w:szCs w:val="22"/>
        </w:rPr>
        <w:t>hat does it mean for you?</w:t>
      </w:r>
    </w:p>
    <w:p w14:paraId="081AD173" w14:textId="7A149408" w:rsidR="004A2878" w:rsidRPr="00675E0B" w:rsidRDefault="00F3633C">
      <w:pPr>
        <w:rPr>
          <w:sz w:val="22"/>
          <w:szCs w:val="22"/>
        </w:rPr>
      </w:pPr>
      <w:r w:rsidRPr="00675E0B">
        <w:rPr>
          <w:sz w:val="22"/>
          <w:szCs w:val="22"/>
        </w:rPr>
        <w:t>Week 1</w:t>
      </w:r>
      <w:r w:rsidR="0069076A">
        <w:rPr>
          <w:sz w:val="22"/>
          <w:szCs w:val="22"/>
        </w:rPr>
        <w:t xml:space="preserve"> [Jan. 7]</w:t>
      </w:r>
      <w:r w:rsidRPr="00675E0B">
        <w:rPr>
          <w:sz w:val="22"/>
          <w:szCs w:val="22"/>
        </w:rPr>
        <w:t>: Where in the world do you see yourself? An introduction</w:t>
      </w:r>
    </w:p>
    <w:p w14:paraId="302ABA18" w14:textId="77777777" w:rsidR="00AA1A66" w:rsidRPr="00675E0B" w:rsidRDefault="00AA1A66">
      <w:pPr>
        <w:rPr>
          <w:sz w:val="22"/>
          <w:szCs w:val="22"/>
        </w:rPr>
      </w:pPr>
    </w:p>
    <w:p w14:paraId="216B7E92" w14:textId="2253E149" w:rsidR="00B528C6" w:rsidRPr="00675E0B" w:rsidRDefault="00B528C6">
      <w:pPr>
        <w:rPr>
          <w:sz w:val="22"/>
          <w:szCs w:val="22"/>
        </w:rPr>
      </w:pPr>
      <w:r w:rsidRPr="00675E0B">
        <w:rPr>
          <w:sz w:val="22"/>
          <w:szCs w:val="22"/>
        </w:rPr>
        <w:t xml:space="preserve">Week </w:t>
      </w:r>
      <w:r w:rsidR="00EB541E" w:rsidRPr="00675E0B">
        <w:rPr>
          <w:sz w:val="22"/>
          <w:szCs w:val="22"/>
        </w:rPr>
        <w:t>2</w:t>
      </w:r>
      <w:r w:rsidR="0069076A">
        <w:rPr>
          <w:sz w:val="22"/>
          <w:szCs w:val="22"/>
        </w:rPr>
        <w:t xml:space="preserve"> [Jan. 14]</w:t>
      </w:r>
      <w:r w:rsidRPr="00675E0B">
        <w:rPr>
          <w:sz w:val="22"/>
          <w:szCs w:val="22"/>
        </w:rPr>
        <w:t xml:space="preserve">: </w:t>
      </w:r>
      <w:r w:rsidR="002946EB" w:rsidRPr="00675E0B">
        <w:rPr>
          <w:sz w:val="22"/>
          <w:szCs w:val="22"/>
        </w:rPr>
        <w:t>What study abroad can do for you: Educational attainment</w:t>
      </w:r>
    </w:p>
    <w:p w14:paraId="008FBE20" w14:textId="1DE3B01D" w:rsidR="002946EB" w:rsidRPr="00675E0B" w:rsidRDefault="002946EB" w:rsidP="002946EB">
      <w:pPr>
        <w:pStyle w:val="ListParagraph"/>
        <w:numPr>
          <w:ilvl w:val="0"/>
          <w:numId w:val="6"/>
        </w:numPr>
        <w:rPr>
          <w:sz w:val="22"/>
          <w:szCs w:val="22"/>
        </w:rPr>
      </w:pPr>
      <w:r w:rsidRPr="00675E0B">
        <w:rPr>
          <w:sz w:val="22"/>
          <w:szCs w:val="22"/>
        </w:rPr>
        <w:t>Elizabeth Redden, “Academic Outcomes of Study Abroad”</w:t>
      </w:r>
      <w:r w:rsidR="00505438">
        <w:rPr>
          <w:sz w:val="22"/>
          <w:szCs w:val="22"/>
        </w:rPr>
        <w:t xml:space="preserve"> (pdf)</w:t>
      </w:r>
    </w:p>
    <w:p w14:paraId="381F1D12" w14:textId="6CF827B7" w:rsidR="001C6033" w:rsidRDefault="002946EB" w:rsidP="002946EB">
      <w:pPr>
        <w:pStyle w:val="ListParagraph"/>
        <w:numPr>
          <w:ilvl w:val="0"/>
          <w:numId w:val="6"/>
        </w:numPr>
        <w:rPr>
          <w:sz w:val="22"/>
          <w:szCs w:val="22"/>
        </w:rPr>
      </w:pPr>
      <w:r w:rsidRPr="00675E0B">
        <w:rPr>
          <w:sz w:val="22"/>
          <w:szCs w:val="22"/>
        </w:rPr>
        <w:t>Laura Pappano, “U.S. Students Look for Tailored Experiences Abroad”</w:t>
      </w:r>
      <w:r w:rsidR="00505438">
        <w:rPr>
          <w:sz w:val="22"/>
          <w:szCs w:val="22"/>
        </w:rPr>
        <w:t xml:space="preserve"> (pdf)</w:t>
      </w:r>
    </w:p>
    <w:p w14:paraId="1CAAFB28" w14:textId="77777777" w:rsidR="001C6033" w:rsidRPr="00675E0B" w:rsidRDefault="001C6033">
      <w:pPr>
        <w:rPr>
          <w:sz w:val="22"/>
          <w:szCs w:val="22"/>
        </w:rPr>
      </w:pPr>
    </w:p>
    <w:p w14:paraId="6671E92C" w14:textId="2702AB33" w:rsidR="001C6033" w:rsidRPr="00675E0B" w:rsidRDefault="001C6033">
      <w:pPr>
        <w:rPr>
          <w:sz w:val="22"/>
          <w:szCs w:val="22"/>
        </w:rPr>
      </w:pPr>
      <w:r w:rsidRPr="00675E0B">
        <w:rPr>
          <w:sz w:val="22"/>
          <w:szCs w:val="22"/>
        </w:rPr>
        <w:t xml:space="preserve">Week </w:t>
      </w:r>
      <w:r w:rsidR="00B81B74" w:rsidRPr="00675E0B">
        <w:rPr>
          <w:sz w:val="22"/>
          <w:szCs w:val="22"/>
        </w:rPr>
        <w:t>3</w:t>
      </w:r>
      <w:r w:rsidR="0069076A">
        <w:rPr>
          <w:sz w:val="22"/>
          <w:szCs w:val="22"/>
        </w:rPr>
        <w:t xml:space="preserve"> [Jan. 21]</w:t>
      </w:r>
      <w:r w:rsidRPr="00675E0B">
        <w:rPr>
          <w:sz w:val="22"/>
          <w:szCs w:val="22"/>
        </w:rPr>
        <w:t xml:space="preserve">: </w:t>
      </w:r>
      <w:r w:rsidR="002946EB" w:rsidRPr="00675E0B">
        <w:rPr>
          <w:sz w:val="22"/>
          <w:szCs w:val="22"/>
        </w:rPr>
        <w:t xml:space="preserve">What study abroad can do for you: </w:t>
      </w:r>
      <w:r w:rsidR="00B024BB" w:rsidRPr="00675E0B">
        <w:rPr>
          <w:sz w:val="22"/>
          <w:szCs w:val="22"/>
        </w:rPr>
        <w:t>Professional development</w:t>
      </w:r>
    </w:p>
    <w:p w14:paraId="36D5C787" w14:textId="00620E8E" w:rsidR="001C6033" w:rsidRPr="00675E0B" w:rsidRDefault="00B81B74" w:rsidP="00B81B74">
      <w:pPr>
        <w:pStyle w:val="ListParagraph"/>
        <w:numPr>
          <w:ilvl w:val="0"/>
          <w:numId w:val="5"/>
        </w:numPr>
        <w:rPr>
          <w:sz w:val="22"/>
          <w:szCs w:val="22"/>
        </w:rPr>
      </w:pPr>
      <w:r w:rsidRPr="00675E0B">
        <w:rPr>
          <w:sz w:val="22"/>
          <w:szCs w:val="22"/>
        </w:rPr>
        <w:t>Martin Tillman, “Study Abroad and Career Development”</w:t>
      </w:r>
      <w:r w:rsidR="00B726AC">
        <w:rPr>
          <w:sz w:val="22"/>
          <w:szCs w:val="22"/>
        </w:rPr>
        <w:t xml:space="preserve"> (pdf)</w:t>
      </w:r>
    </w:p>
    <w:p w14:paraId="606C60C4" w14:textId="45581F40" w:rsidR="002946EB" w:rsidRDefault="002946EB" w:rsidP="00B81B74">
      <w:pPr>
        <w:pStyle w:val="ListParagraph"/>
        <w:numPr>
          <w:ilvl w:val="0"/>
          <w:numId w:val="5"/>
        </w:numPr>
        <w:rPr>
          <w:sz w:val="22"/>
          <w:szCs w:val="22"/>
        </w:rPr>
      </w:pPr>
      <w:r w:rsidRPr="00675E0B">
        <w:rPr>
          <w:sz w:val="22"/>
          <w:szCs w:val="22"/>
        </w:rPr>
        <w:t>Christine Farrugia, “Gaining an Employment Edge”</w:t>
      </w:r>
      <w:r w:rsidR="00B726AC">
        <w:rPr>
          <w:sz w:val="22"/>
          <w:szCs w:val="22"/>
        </w:rPr>
        <w:t xml:space="preserve"> (pdf)</w:t>
      </w:r>
    </w:p>
    <w:p w14:paraId="1511055A" w14:textId="4907115B" w:rsidR="00284633" w:rsidRPr="00675E0B" w:rsidRDefault="00284633">
      <w:pPr>
        <w:rPr>
          <w:sz w:val="22"/>
          <w:szCs w:val="22"/>
        </w:rPr>
      </w:pPr>
    </w:p>
    <w:p w14:paraId="2F31AAB9" w14:textId="3066C417" w:rsidR="00284633" w:rsidRPr="00675E0B" w:rsidRDefault="00284633">
      <w:pPr>
        <w:rPr>
          <w:sz w:val="22"/>
          <w:szCs w:val="22"/>
        </w:rPr>
      </w:pPr>
      <w:r w:rsidRPr="00675E0B">
        <w:rPr>
          <w:sz w:val="22"/>
          <w:szCs w:val="22"/>
        </w:rPr>
        <w:t>Week 4</w:t>
      </w:r>
      <w:r w:rsidR="0069076A">
        <w:rPr>
          <w:sz w:val="22"/>
          <w:szCs w:val="22"/>
        </w:rPr>
        <w:t xml:space="preserve"> [Jan. 28]</w:t>
      </w:r>
      <w:r w:rsidRPr="00675E0B">
        <w:rPr>
          <w:sz w:val="22"/>
          <w:szCs w:val="22"/>
        </w:rPr>
        <w:t>: Investing in your future</w:t>
      </w:r>
      <w:r w:rsidR="007504F8" w:rsidRPr="00675E0B">
        <w:rPr>
          <w:sz w:val="22"/>
          <w:szCs w:val="22"/>
        </w:rPr>
        <w:t xml:space="preserve">: Can you afford </w:t>
      </w:r>
      <w:r w:rsidR="00C17DF3" w:rsidRPr="00675E0B">
        <w:rPr>
          <w:sz w:val="22"/>
          <w:szCs w:val="22"/>
        </w:rPr>
        <w:t>to go?</w:t>
      </w:r>
    </w:p>
    <w:p w14:paraId="7F3DDFD7" w14:textId="1A09C98B" w:rsidR="00B024BB" w:rsidRDefault="00B024BB" w:rsidP="00B024BB">
      <w:pPr>
        <w:pStyle w:val="ListParagraph"/>
        <w:numPr>
          <w:ilvl w:val="0"/>
          <w:numId w:val="4"/>
        </w:numPr>
        <w:rPr>
          <w:sz w:val="22"/>
          <w:szCs w:val="22"/>
        </w:rPr>
      </w:pPr>
      <w:r w:rsidRPr="00675E0B">
        <w:rPr>
          <w:sz w:val="22"/>
          <w:szCs w:val="22"/>
        </w:rPr>
        <w:t>Explore the UF International Center information on scholarships</w:t>
      </w:r>
      <w:r w:rsidR="00B726AC">
        <w:rPr>
          <w:sz w:val="22"/>
          <w:szCs w:val="22"/>
        </w:rPr>
        <w:t xml:space="preserve"> (</w:t>
      </w:r>
      <w:r w:rsidR="0046492C">
        <w:rPr>
          <w:sz w:val="22"/>
          <w:szCs w:val="22"/>
        </w:rPr>
        <w:t xml:space="preserve">links: </w:t>
      </w:r>
      <w:hyperlink r:id="rId8" w:history="1">
        <w:r w:rsidR="001B449B" w:rsidRPr="001B449B">
          <w:rPr>
            <w:rStyle w:val="Hyperlink"/>
            <w:sz w:val="22"/>
            <w:szCs w:val="22"/>
          </w:rPr>
          <w:t>UFIC Scholarships</w:t>
        </w:r>
      </w:hyperlink>
      <w:r w:rsidR="001B449B">
        <w:rPr>
          <w:sz w:val="22"/>
          <w:szCs w:val="22"/>
        </w:rPr>
        <w:t xml:space="preserve">, </w:t>
      </w:r>
      <w:hyperlink r:id="rId9" w:history="1">
        <w:r w:rsidR="001B449B" w:rsidRPr="001B449B">
          <w:rPr>
            <w:rStyle w:val="Hyperlink"/>
            <w:sz w:val="22"/>
            <w:szCs w:val="22"/>
          </w:rPr>
          <w:t>Private Scholarships</w:t>
        </w:r>
      </w:hyperlink>
      <w:r w:rsidR="001B449B">
        <w:rPr>
          <w:sz w:val="22"/>
          <w:szCs w:val="22"/>
        </w:rPr>
        <w:t xml:space="preserve">, </w:t>
      </w:r>
      <w:hyperlink r:id="rId10" w:history="1">
        <w:r w:rsidR="001B449B" w:rsidRPr="001B449B">
          <w:rPr>
            <w:rStyle w:val="Hyperlink"/>
            <w:sz w:val="22"/>
            <w:szCs w:val="22"/>
          </w:rPr>
          <w:t>Departmental Scholarships</w:t>
        </w:r>
      </w:hyperlink>
      <w:r w:rsidR="001B449B">
        <w:rPr>
          <w:sz w:val="22"/>
          <w:szCs w:val="22"/>
        </w:rPr>
        <w:t xml:space="preserve">, </w:t>
      </w:r>
      <w:hyperlink r:id="rId11" w:history="1">
        <w:r w:rsidR="001B449B" w:rsidRPr="001B449B">
          <w:rPr>
            <w:rStyle w:val="Hyperlink"/>
            <w:sz w:val="22"/>
            <w:szCs w:val="22"/>
          </w:rPr>
          <w:t>Gilman Scholarship</w:t>
        </w:r>
      </w:hyperlink>
      <w:r w:rsidR="001B449B">
        <w:rPr>
          <w:sz w:val="22"/>
          <w:szCs w:val="22"/>
        </w:rPr>
        <w:t xml:space="preserve">, </w:t>
      </w:r>
      <w:hyperlink r:id="rId12" w:history="1">
        <w:r w:rsidR="001B449B" w:rsidRPr="001B449B">
          <w:rPr>
            <w:rStyle w:val="Hyperlink"/>
            <w:sz w:val="22"/>
            <w:szCs w:val="22"/>
          </w:rPr>
          <w:t>National Scholarships</w:t>
        </w:r>
      </w:hyperlink>
      <w:r w:rsidR="001B449B">
        <w:rPr>
          <w:sz w:val="22"/>
          <w:szCs w:val="22"/>
        </w:rPr>
        <w:t xml:space="preserve">, and </w:t>
      </w:r>
      <w:hyperlink r:id="rId13" w:history="1">
        <w:r w:rsidR="001B449B" w:rsidRPr="001B449B">
          <w:rPr>
            <w:rStyle w:val="Hyperlink"/>
            <w:sz w:val="22"/>
            <w:szCs w:val="22"/>
          </w:rPr>
          <w:t>Diversity &amp; Identity Scholarships</w:t>
        </w:r>
      </w:hyperlink>
      <w:r w:rsidR="001B449B">
        <w:rPr>
          <w:sz w:val="22"/>
          <w:szCs w:val="22"/>
        </w:rPr>
        <w:t>)</w:t>
      </w:r>
    </w:p>
    <w:p w14:paraId="425456BE" w14:textId="77777777" w:rsidR="001C6033" w:rsidRPr="00675E0B" w:rsidRDefault="001C6033">
      <w:pPr>
        <w:rPr>
          <w:sz w:val="22"/>
          <w:szCs w:val="22"/>
        </w:rPr>
      </w:pPr>
    </w:p>
    <w:p w14:paraId="6C624204" w14:textId="77777777" w:rsidR="00317B9F" w:rsidRDefault="00317B9F">
      <w:pPr>
        <w:rPr>
          <w:b/>
          <w:sz w:val="22"/>
          <w:szCs w:val="22"/>
        </w:rPr>
      </w:pPr>
    </w:p>
    <w:p w14:paraId="632A39C7" w14:textId="56F411F8" w:rsidR="008A2233" w:rsidRPr="00675E0B" w:rsidRDefault="008A2233">
      <w:pPr>
        <w:rPr>
          <w:b/>
          <w:sz w:val="22"/>
          <w:szCs w:val="22"/>
        </w:rPr>
      </w:pPr>
      <w:r w:rsidRPr="00675E0B">
        <w:rPr>
          <w:b/>
          <w:sz w:val="22"/>
          <w:szCs w:val="22"/>
        </w:rPr>
        <w:t xml:space="preserve">PART II: </w:t>
      </w:r>
      <w:r w:rsidR="00D52555" w:rsidRPr="00675E0B">
        <w:rPr>
          <w:b/>
          <w:sz w:val="22"/>
          <w:szCs w:val="22"/>
        </w:rPr>
        <w:t>Critical Reflection, Cultural Humility, and Professional Practice</w:t>
      </w:r>
    </w:p>
    <w:p w14:paraId="7B65C70B" w14:textId="737B7490" w:rsidR="008A2233" w:rsidRPr="00675E0B" w:rsidRDefault="008A2233" w:rsidP="008A2233">
      <w:pPr>
        <w:rPr>
          <w:sz w:val="22"/>
          <w:szCs w:val="22"/>
        </w:rPr>
      </w:pPr>
      <w:r w:rsidRPr="00675E0B">
        <w:rPr>
          <w:sz w:val="22"/>
          <w:szCs w:val="22"/>
        </w:rPr>
        <w:t>Week 5</w:t>
      </w:r>
      <w:r w:rsidR="0069076A">
        <w:rPr>
          <w:sz w:val="22"/>
          <w:szCs w:val="22"/>
        </w:rPr>
        <w:t xml:space="preserve"> [Feb. 4]</w:t>
      </w:r>
      <w:r w:rsidRPr="00675E0B">
        <w:rPr>
          <w:sz w:val="22"/>
          <w:szCs w:val="22"/>
        </w:rPr>
        <w:t>: U.S. American identity and you</w:t>
      </w:r>
    </w:p>
    <w:p w14:paraId="0A91ED3B" w14:textId="0E3BD577" w:rsidR="008A2233" w:rsidRPr="00675E0B" w:rsidRDefault="008A2233" w:rsidP="008A2233">
      <w:pPr>
        <w:pStyle w:val="ListParagraph"/>
        <w:numPr>
          <w:ilvl w:val="0"/>
          <w:numId w:val="2"/>
        </w:numPr>
        <w:rPr>
          <w:sz w:val="22"/>
          <w:szCs w:val="22"/>
        </w:rPr>
      </w:pPr>
      <w:r w:rsidRPr="00675E0B">
        <w:rPr>
          <w:sz w:val="22"/>
          <w:szCs w:val="22"/>
        </w:rPr>
        <w:t xml:space="preserve">Max Fisher, “Welcome to America, Please Be on Time: What </w:t>
      </w:r>
      <w:proofErr w:type="gramStart"/>
      <w:r w:rsidRPr="00675E0B">
        <w:rPr>
          <w:sz w:val="22"/>
          <w:szCs w:val="22"/>
        </w:rPr>
        <w:t>Guide Books</w:t>
      </w:r>
      <w:proofErr w:type="gramEnd"/>
      <w:r w:rsidRPr="00675E0B">
        <w:rPr>
          <w:sz w:val="22"/>
          <w:szCs w:val="22"/>
        </w:rPr>
        <w:t xml:space="preserve"> Tell Foreign Visitors to the U.S.” </w:t>
      </w:r>
      <w:r w:rsidR="0046492C">
        <w:rPr>
          <w:sz w:val="22"/>
          <w:szCs w:val="22"/>
        </w:rPr>
        <w:t xml:space="preserve">(pdf) </w:t>
      </w:r>
      <w:r w:rsidRPr="00675E0B">
        <w:rPr>
          <w:sz w:val="22"/>
          <w:szCs w:val="22"/>
        </w:rPr>
        <w:t>and “The Land of Big Groceries, Big God, and Smooth Traffic: What Surprises First-Time Visitors to America”</w:t>
      </w:r>
      <w:r w:rsidR="00DE35B5">
        <w:rPr>
          <w:sz w:val="22"/>
          <w:szCs w:val="22"/>
        </w:rPr>
        <w:t xml:space="preserve"> (pdf)</w:t>
      </w:r>
    </w:p>
    <w:p w14:paraId="1B46AA35" w14:textId="7049047F" w:rsidR="008A2233" w:rsidRDefault="008A2233" w:rsidP="008A2233">
      <w:pPr>
        <w:pStyle w:val="ListParagraph"/>
        <w:numPr>
          <w:ilvl w:val="0"/>
          <w:numId w:val="2"/>
        </w:numPr>
        <w:rPr>
          <w:sz w:val="22"/>
          <w:szCs w:val="22"/>
        </w:rPr>
      </w:pPr>
      <w:r w:rsidRPr="00675E0B">
        <w:rPr>
          <w:sz w:val="22"/>
          <w:szCs w:val="22"/>
        </w:rPr>
        <w:t xml:space="preserve">Sylvia </w:t>
      </w:r>
      <w:proofErr w:type="spellStart"/>
      <w:r w:rsidRPr="00675E0B">
        <w:rPr>
          <w:sz w:val="22"/>
          <w:szCs w:val="22"/>
        </w:rPr>
        <w:t>Poggioli</w:t>
      </w:r>
      <w:proofErr w:type="spellEnd"/>
      <w:r w:rsidRPr="00675E0B">
        <w:rPr>
          <w:sz w:val="22"/>
          <w:szCs w:val="22"/>
        </w:rPr>
        <w:t>, “Study-Abroad Students Gone Wild in Italy?”</w:t>
      </w:r>
      <w:r w:rsidR="00DE35B5">
        <w:rPr>
          <w:sz w:val="22"/>
          <w:szCs w:val="22"/>
        </w:rPr>
        <w:t xml:space="preserve"> (pdf)</w:t>
      </w:r>
    </w:p>
    <w:p w14:paraId="00FC6875" w14:textId="77777777" w:rsidR="008A2233" w:rsidRPr="00675E0B" w:rsidRDefault="008A2233" w:rsidP="008A2233">
      <w:pPr>
        <w:rPr>
          <w:sz w:val="22"/>
          <w:szCs w:val="22"/>
        </w:rPr>
      </w:pPr>
    </w:p>
    <w:p w14:paraId="4ECB0EA5" w14:textId="17BEDC61" w:rsidR="00F9674E" w:rsidRDefault="00F9674E" w:rsidP="00F9674E">
      <w:pPr>
        <w:rPr>
          <w:sz w:val="22"/>
          <w:szCs w:val="22"/>
        </w:rPr>
      </w:pPr>
      <w:r w:rsidRPr="00675E0B">
        <w:rPr>
          <w:sz w:val="22"/>
          <w:szCs w:val="22"/>
        </w:rPr>
        <w:t xml:space="preserve">Week </w:t>
      </w:r>
      <w:r>
        <w:rPr>
          <w:sz w:val="22"/>
          <w:szCs w:val="22"/>
        </w:rPr>
        <w:t>6</w:t>
      </w:r>
      <w:r w:rsidR="0069076A">
        <w:rPr>
          <w:sz w:val="22"/>
          <w:szCs w:val="22"/>
        </w:rPr>
        <w:t xml:space="preserve"> [Feb. 11]</w:t>
      </w:r>
      <w:r w:rsidRPr="00675E0B">
        <w:rPr>
          <w:sz w:val="22"/>
          <w:szCs w:val="22"/>
        </w:rPr>
        <w:t xml:space="preserve">: </w:t>
      </w:r>
      <w:r>
        <w:rPr>
          <w:sz w:val="22"/>
          <w:szCs w:val="22"/>
        </w:rPr>
        <w:t>Critical thinking about global and intercultural issues</w:t>
      </w:r>
    </w:p>
    <w:p w14:paraId="03152B63" w14:textId="6234928C" w:rsidR="007D631C" w:rsidRDefault="007D631C" w:rsidP="007D631C">
      <w:pPr>
        <w:pStyle w:val="ListParagraph"/>
        <w:numPr>
          <w:ilvl w:val="0"/>
          <w:numId w:val="3"/>
        </w:numPr>
        <w:rPr>
          <w:sz w:val="22"/>
          <w:szCs w:val="22"/>
        </w:rPr>
      </w:pPr>
      <w:r>
        <w:rPr>
          <w:sz w:val="22"/>
          <w:szCs w:val="22"/>
        </w:rPr>
        <w:t xml:space="preserve">R. Michael </w:t>
      </w:r>
      <w:r w:rsidRPr="00675E0B">
        <w:rPr>
          <w:sz w:val="22"/>
          <w:szCs w:val="22"/>
        </w:rPr>
        <w:t>Paige et al, “What is Culture, Anyway?”</w:t>
      </w:r>
      <w:r w:rsidR="008052CE">
        <w:rPr>
          <w:sz w:val="22"/>
          <w:szCs w:val="22"/>
        </w:rPr>
        <w:t xml:space="preserve"> (pdf)</w:t>
      </w:r>
    </w:p>
    <w:p w14:paraId="35BBDCDF" w14:textId="77777777" w:rsidR="007D631C" w:rsidRPr="00675E0B" w:rsidRDefault="007D631C" w:rsidP="00F9674E">
      <w:pPr>
        <w:rPr>
          <w:sz w:val="22"/>
          <w:szCs w:val="22"/>
        </w:rPr>
      </w:pPr>
    </w:p>
    <w:p w14:paraId="6E4002A1" w14:textId="2D617A50" w:rsidR="008A2233" w:rsidRPr="00675E0B" w:rsidRDefault="008A2233" w:rsidP="008A2233">
      <w:pPr>
        <w:rPr>
          <w:sz w:val="22"/>
          <w:szCs w:val="22"/>
        </w:rPr>
      </w:pPr>
      <w:r w:rsidRPr="00675E0B">
        <w:rPr>
          <w:sz w:val="22"/>
          <w:szCs w:val="22"/>
        </w:rPr>
        <w:t xml:space="preserve">Week </w:t>
      </w:r>
      <w:r w:rsidR="00F9674E">
        <w:rPr>
          <w:sz w:val="22"/>
          <w:szCs w:val="22"/>
        </w:rPr>
        <w:t>7</w:t>
      </w:r>
      <w:r w:rsidR="0069076A">
        <w:rPr>
          <w:sz w:val="22"/>
          <w:szCs w:val="22"/>
        </w:rPr>
        <w:t xml:space="preserve"> [Feb. 18]</w:t>
      </w:r>
      <w:r w:rsidRPr="00675E0B">
        <w:rPr>
          <w:sz w:val="22"/>
          <w:szCs w:val="22"/>
        </w:rPr>
        <w:t xml:space="preserve">: </w:t>
      </w:r>
      <w:r w:rsidR="00D52555" w:rsidRPr="00675E0B">
        <w:rPr>
          <w:sz w:val="22"/>
          <w:szCs w:val="22"/>
        </w:rPr>
        <w:t>Intercultural competencies and cultural humility</w:t>
      </w:r>
    </w:p>
    <w:p w14:paraId="541FBFB1" w14:textId="00EEB5E7" w:rsidR="00D52555" w:rsidRDefault="00D52555" w:rsidP="00D52555">
      <w:pPr>
        <w:pStyle w:val="ListParagraph"/>
        <w:numPr>
          <w:ilvl w:val="0"/>
          <w:numId w:val="3"/>
        </w:numPr>
        <w:rPr>
          <w:sz w:val="22"/>
          <w:szCs w:val="22"/>
        </w:rPr>
      </w:pPr>
      <w:r w:rsidRPr="00675E0B">
        <w:rPr>
          <w:sz w:val="22"/>
          <w:szCs w:val="22"/>
        </w:rPr>
        <w:t xml:space="preserve">Jamaica Kincaid, </w:t>
      </w:r>
      <w:r w:rsidR="008052CE">
        <w:rPr>
          <w:sz w:val="22"/>
          <w:szCs w:val="22"/>
        </w:rPr>
        <w:t xml:space="preserve">Excerpt from </w:t>
      </w:r>
      <w:r w:rsidRPr="00675E0B">
        <w:rPr>
          <w:sz w:val="22"/>
          <w:szCs w:val="22"/>
        </w:rPr>
        <w:t>“A small place” (</w:t>
      </w:r>
      <w:r w:rsidR="008052CE">
        <w:rPr>
          <w:sz w:val="22"/>
          <w:szCs w:val="22"/>
        </w:rPr>
        <w:t>pdf</w:t>
      </w:r>
      <w:r w:rsidRPr="00675E0B">
        <w:rPr>
          <w:sz w:val="22"/>
          <w:szCs w:val="22"/>
        </w:rPr>
        <w:t>)</w:t>
      </w:r>
    </w:p>
    <w:p w14:paraId="47599574" w14:textId="77777777" w:rsidR="008A2233" w:rsidRPr="00675E0B" w:rsidRDefault="008A2233" w:rsidP="008A2233">
      <w:pPr>
        <w:rPr>
          <w:sz w:val="22"/>
          <w:szCs w:val="22"/>
        </w:rPr>
      </w:pPr>
    </w:p>
    <w:p w14:paraId="52C76FF0" w14:textId="751B95EE" w:rsidR="008A2233" w:rsidRPr="00675E0B" w:rsidRDefault="008A2233" w:rsidP="008A2233">
      <w:pPr>
        <w:rPr>
          <w:sz w:val="22"/>
          <w:szCs w:val="22"/>
        </w:rPr>
      </w:pPr>
      <w:r w:rsidRPr="00675E0B">
        <w:rPr>
          <w:sz w:val="22"/>
          <w:szCs w:val="22"/>
        </w:rPr>
        <w:t xml:space="preserve">Week </w:t>
      </w:r>
      <w:r w:rsidR="00F9674E">
        <w:rPr>
          <w:sz w:val="22"/>
          <w:szCs w:val="22"/>
        </w:rPr>
        <w:t>8</w:t>
      </w:r>
      <w:r w:rsidR="0069076A">
        <w:rPr>
          <w:sz w:val="22"/>
          <w:szCs w:val="22"/>
        </w:rPr>
        <w:t xml:space="preserve"> [Feb. 25]</w:t>
      </w:r>
      <w:r w:rsidRPr="00675E0B">
        <w:rPr>
          <w:sz w:val="22"/>
          <w:szCs w:val="22"/>
        </w:rPr>
        <w:t xml:space="preserve">: </w:t>
      </w:r>
      <w:r w:rsidR="00C71E3B" w:rsidRPr="00675E0B">
        <w:rPr>
          <w:sz w:val="22"/>
          <w:szCs w:val="22"/>
        </w:rPr>
        <w:t>Putting cultural learning to use</w:t>
      </w:r>
    </w:p>
    <w:p w14:paraId="45DD8349" w14:textId="638B9626" w:rsidR="008A2233" w:rsidRDefault="007D631C" w:rsidP="008A2233">
      <w:pPr>
        <w:pStyle w:val="ListParagraph"/>
        <w:numPr>
          <w:ilvl w:val="0"/>
          <w:numId w:val="3"/>
        </w:numPr>
        <w:rPr>
          <w:sz w:val="22"/>
          <w:szCs w:val="22"/>
        </w:rPr>
      </w:pPr>
      <w:r>
        <w:rPr>
          <w:sz w:val="22"/>
          <w:szCs w:val="22"/>
        </w:rPr>
        <w:t xml:space="preserve">Eric </w:t>
      </w:r>
      <w:r w:rsidR="00C71E3B" w:rsidRPr="00675E0B">
        <w:rPr>
          <w:sz w:val="22"/>
          <w:szCs w:val="22"/>
        </w:rPr>
        <w:t>Hartman et al, “Power, Self as a Cultural Being, Cultural Humility, and Intercultural Communication”</w:t>
      </w:r>
      <w:r w:rsidR="008052CE">
        <w:rPr>
          <w:sz w:val="22"/>
          <w:szCs w:val="22"/>
        </w:rPr>
        <w:t xml:space="preserve"> (pdf)</w:t>
      </w:r>
    </w:p>
    <w:p w14:paraId="3FA2ABC1" w14:textId="77777777" w:rsidR="00460312" w:rsidRPr="00675E0B" w:rsidRDefault="00460312">
      <w:pPr>
        <w:rPr>
          <w:b/>
          <w:sz w:val="22"/>
          <w:szCs w:val="22"/>
        </w:rPr>
      </w:pPr>
    </w:p>
    <w:p w14:paraId="48C2CEA5" w14:textId="4AD9B8A1" w:rsidR="005E3E16" w:rsidRPr="00675E0B" w:rsidRDefault="005E3E16">
      <w:pPr>
        <w:rPr>
          <w:b/>
          <w:sz w:val="22"/>
          <w:szCs w:val="22"/>
        </w:rPr>
      </w:pPr>
      <w:r w:rsidRPr="00675E0B">
        <w:rPr>
          <w:b/>
          <w:sz w:val="22"/>
          <w:szCs w:val="22"/>
        </w:rPr>
        <w:t xml:space="preserve">PART </w:t>
      </w:r>
      <w:r w:rsidR="008B253A" w:rsidRPr="00675E0B">
        <w:rPr>
          <w:b/>
          <w:sz w:val="22"/>
          <w:szCs w:val="22"/>
        </w:rPr>
        <w:t>I</w:t>
      </w:r>
      <w:r w:rsidRPr="00675E0B">
        <w:rPr>
          <w:b/>
          <w:sz w:val="22"/>
          <w:szCs w:val="22"/>
        </w:rPr>
        <w:t xml:space="preserve">II: </w:t>
      </w:r>
      <w:r w:rsidR="006F51F9" w:rsidRPr="00675E0B">
        <w:rPr>
          <w:b/>
          <w:sz w:val="22"/>
          <w:szCs w:val="22"/>
        </w:rPr>
        <w:t>Putting yourself out in the world: Ethical frameworks for action</w:t>
      </w:r>
    </w:p>
    <w:p w14:paraId="3628C01A" w14:textId="2A44BDAF" w:rsidR="00FC0D89" w:rsidRPr="00675E0B" w:rsidRDefault="00FC0D89" w:rsidP="00FC0D89">
      <w:pPr>
        <w:rPr>
          <w:sz w:val="22"/>
          <w:szCs w:val="22"/>
        </w:rPr>
      </w:pPr>
      <w:r w:rsidRPr="00675E0B">
        <w:rPr>
          <w:sz w:val="22"/>
          <w:szCs w:val="22"/>
        </w:rPr>
        <w:t xml:space="preserve">Week </w:t>
      </w:r>
      <w:r w:rsidR="00F9674E">
        <w:rPr>
          <w:sz w:val="22"/>
          <w:szCs w:val="22"/>
        </w:rPr>
        <w:t>9</w:t>
      </w:r>
      <w:r w:rsidR="0069076A">
        <w:rPr>
          <w:sz w:val="22"/>
          <w:szCs w:val="22"/>
        </w:rPr>
        <w:t xml:space="preserve"> [Mar. 10]</w:t>
      </w:r>
      <w:r w:rsidRPr="00675E0B">
        <w:rPr>
          <w:sz w:val="22"/>
          <w:szCs w:val="22"/>
        </w:rPr>
        <w:t xml:space="preserve">: </w:t>
      </w:r>
      <w:r w:rsidR="00C770E2" w:rsidRPr="00675E0B">
        <w:rPr>
          <w:sz w:val="22"/>
          <w:szCs w:val="22"/>
        </w:rPr>
        <w:t xml:space="preserve">“Global engagement”: What does it mean for </w:t>
      </w:r>
      <w:r w:rsidR="001567C1" w:rsidRPr="00675E0B">
        <w:rPr>
          <w:sz w:val="22"/>
          <w:szCs w:val="22"/>
        </w:rPr>
        <w:t>others</w:t>
      </w:r>
      <w:r w:rsidR="00C770E2" w:rsidRPr="00675E0B">
        <w:rPr>
          <w:sz w:val="22"/>
          <w:szCs w:val="22"/>
        </w:rPr>
        <w:t>?</w:t>
      </w:r>
    </w:p>
    <w:p w14:paraId="545E6CC7" w14:textId="09E4CF12" w:rsidR="00FC0D89" w:rsidRPr="00675E0B" w:rsidRDefault="00FC0D89" w:rsidP="00FC0D89">
      <w:pPr>
        <w:pStyle w:val="ListParagraph"/>
        <w:numPr>
          <w:ilvl w:val="0"/>
          <w:numId w:val="1"/>
        </w:numPr>
        <w:rPr>
          <w:sz w:val="22"/>
          <w:szCs w:val="22"/>
        </w:rPr>
      </w:pPr>
      <w:r w:rsidRPr="00675E0B">
        <w:rPr>
          <w:sz w:val="22"/>
          <w:szCs w:val="22"/>
        </w:rPr>
        <w:t xml:space="preserve">Ivan Illich, “To Hell </w:t>
      </w:r>
      <w:proofErr w:type="gramStart"/>
      <w:r w:rsidRPr="00675E0B">
        <w:rPr>
          <w:sz w:val="22"/>
          <w:szCs w:val="22"/>
        </w:rPr>
        <w:t>With</w:t>
      </w:r>
      <w:proofErr w:type="gramEnd"/>
      <w:r w:rsidRPr="00675E0B">
        <w:rPr>
          <w:sz w:val="22"/>
          <w:szCs w:val="22"/>
        </w:rPr>
        <w:t xml:space="preserve"> Good Intentions”</w:t>
      </w:r>
      <w:r w:rsidR="00A971CD">
        <w:rPr>
          <w:sz w:val="22"/>
          <w:szCs w:val="22"/>
        </w:rPr>
        <w:t xml:space="preserve"> (pdf)</w:t>
      </w:r>
    </w:p>
    <w:p w14:paraId="457FE523" w14:textId="5EA3F2AA" w:rsidR="00FC0D89" w:rsidRDefault="00FC0D89" w:rsidP="00FC0D89">
      <w:pPr>
        <w:pStyle w:val="ListParagraph"/>
        <w:numPr>
          <w:ilvl w:val="0"/>
          <w:numId w:val="1"/>
        </w:numPr>
        <w:rPr>
          <w:sz w:val="22"/>
          <w:szCs w:val="22"/>
        </w:rPr>
      </w:pPr>
      <w:r w:rsidRPr="00675E0B">
        <w:rPr>
          <w:sz w:val="22"/>
          <w:szCs w:val="22"/>
        </w:rPr>
        <w:t>G</w:t>
      </w:r>
      <w:r w:rsidR="00A971CD">
        <w:rPr>
          <w:sz w:val="22"/>
          <w:szCs w:val="22"/>
        </w:rPr>
        <w:t xml:space="preserve">erald </w:t>
      </w:r>
      <w:r w:rsidRPr="00675E0B">
        <w:rPr>
          <w:sz w:val="22"/>
          <w:szCs w:val="22"/>
        </w:rPr>
        <w:t xml:space="preserve">W. </w:t>
      </w:r>
      <w:proofErr w:type="spellStart"/>
      <w:r w:rsidRPr="00675E0B">
        <w:rPr>
          <w:sz w:val="22"/>
          <w:szCs w:val="22"/>
        </w:rPr>
        <w:t>Schlabach</w:t>
      </w:r>
      <w:proofErr w:type="spellEnd"/>
      <w:r w:rsidRPr="00675E0B">
        <w:rPr>
          <w:sz w:val="22"/>
          <w:szCs w:val="22"/>
        </w:rPr>
        <w:t>, “Lest Best Intentions Become the Enemy of the Good”</w:t>
      </w:r>
      <w:r w:rsidR="00A971CD">
        <w:rPr>
          <w:sz w:val="22"/>
          <w:szCs w:val="22"/>
        </w:rPr>
        <w:t xml:space="preserve"> (pdf)</w:t>
      </w:r>
    </w:p>
    <w:p w14:paraId="56863732" w14:textId="77777777" w:rsidR="00FC0D89" w:rsidRPr="00675E0B" w:rsidRDefault="00FC0D89" w:rsidP="00FC0D89">
      <w:pPr>
        <w:rPr>
          <w:sz w:val="22"/>
          <w:szCs w:val="22"/>
        </w:rPr>
      </w:pPr>
    </w:p>
    <w:p w14:paraId="75641981" w14:textId="4801F166" w:rsidR="006F51F9" w:rsidRPr="00675E0B" w:rsidRDefault="000B0BBE">
      <w:pPr>
        <w:rPr>
          <w:sz w:val="22"/>
          <w:szCs w:val="22"/>
        </w:rPr>
      </w:pPr>
      <w:r w:rsidRPr="00675E0B">
        <w:rPr>
          <w:sz w:val="22"/>
          <w:szCs w:val="22"/>
        </w:rPr>
        <w:t xml:space="preserve">Week </w:t>
      </w:r>
      <w:r w:rsidR="00F9674E">
        <w:rPr>
          <w:sz w:val="22"/>
          <w:szCs w:val="22"/>
        </w:rPr>
        <w:t>10</w:t>
      </w:r>
      <w:r w:rsidR="0069076A">
        <w:rPr>
          <w:sz w:val="22"/>
          <w:szCs w:val="22"/>
        </w:rPr>
        <w:t xml:space="preserve"> [Mar. 17]</w:t>
      </w:r>
      <w:r w:rsidRPr="00675E0B">
        <w:rPr>
          <w:sz w:val="22"/>
          <w:szCs w:val="22"/>
        </w:rPr>
        <w:t xml:space="preserve">: </w:t>
      </w:r>
      <w:r w:rsidR="007D631C">
        <w:rPr>
          <w:sz w:val="22"/>
          <w:szCs w:val="22"/>
        </w:rPr>
        <w:t xml:space="preserve">A </w:t>
      </w:r>
      <w:r w:rsidR="0071423E">
        <w:rPr>
          <w:sz w:val="22"/>
          <w:szCs w:val="22"/>
        </w:rPr>
        <w:t>p</w:t>
      </w:r>
      <w:r w:rsidR="007D631C">
        <w:rPr>
          <w:sz w:val="22"/>
          <w:szCs w:val="22"/>
        </w:rPr>
        <w:t>ersonal</w:t>
      </w:r>
      <w:r w:rsidRPr="00675E0B">
        <w:rPr>
          <w:sz w:val="22"/>
          <w:szCs w:val="22"/>
        </w:rPr>
        <w:t xml:space="preserve"> </w:t>
      </w:r>
      <w:r w:rsidR="0071423E">
        <w:rPr>
          <w:sz w:val="22"/>
          <w:szCs w:val="22"/>
        </w:rPr>
        <w:t>e</w:t>
      </w:r>
      <w:r w:rsidRPr="00675E0B">
        <w:rPr>
          <w:sz w:val="22"/>
          <w:szCs w:val="22"/>
        </w:rPr>
        <w:t xml:space="preserve">thic for </w:t>
      </w:r>
      <w:r w:rsidR="0071423E">
        <w:rPr>
          <w:sz w:val="22"/>
          <w:szCs w:val="22"/>
        </w:rPr>
        <w:t>g</w:t>
      </w:r>
      <w:r w:rsidRPr="00675E0B">
        <w:rPr>
          <w:sz w:val="22"/>
          <w:szCs w:val="22"/>
        </w:rPr>
        <w:t xml:space="preserve">lobal </w:t>
      </w:r>
      <w:r w:rsidR="008A6A5C">
        <w:rPr>
          <w:sz w:val="22"/>
          <w:szCs w:val="22"/>
        </w:rPr>
        <w:t>l</w:t>
      </w:r>
      <w:r w:rsidRPr="00675E0B">
        <w:rPr>
          <w:sz w:val="22"/>
          <w:szCs w:val="22"/>
        </w:rPr>
        <w:t>earning</w:t>
      </w:r>
      <w:r w:rsidR="00E56477" w:rsidRPr="00675E0B">
        <w:rPr>
          <w:sz w:val="22"/>
          <w:szCs w:val="22"/>
        </w:rPr>
        <w:t>, Part I</w:t>
      </w:r>
    </w:p>
    <w:p w14:paraId="1C336965" w14:textId="3AE8A979" w:rsidR="0090597B" w:rsidRDefault="0090597B" w:rsidP="0090597B">
      <w:pPr>
        <w:pStyle w:val="ListParagraph"/>
        <w:numPr>
          <w:ilvl w:val="0"/>
          <w:numId w:val="1"/>
        </w:numPr>
        <w:rPr>
          <w:sz w:val="22"/>
          <w:szCs w:val="22"/>
        </w:rPr>
      </w:pPr>
      <w:r w:rsidRPr="00675E0B">
        <w:rPr>
          <w:sz w:val="22"/>
          <w:szCs w:val="22"/>
        </w:rPr>
        <w:t>Anthony Ogden, “The View from the Veranda: Understanding Today’s Colonial Student”</w:t>
      </w:r>
      <w:r w:rsidR="00A971CD">
        <w:rPr>
          <w:sz w:val="22"/>
          <w:szCs w:val="22"/>
        </w:rPr>
        <w:t xml:space="preserve"> (pdf)</w:t>
      </w:r>
    </w:p>
    <w:p w14:paraId="7B5F0128" w14:textId="77777777" w:rsidR="000B0BBE" w:rsidRPr="00675E0B" w:rsidRDefault="000B0BBE">
      <w:pPr>
        <w:rPr>
          <w:sz w:val="22"/>
          <w:szCs w:val="22"/>
        </w:rPr>
      </w:pPr>
    </w:p>
    <w:p w14:paraId="1D8598BD" w14:textId="7BEDBC2F" w:rsidR="000B0BBE" w:rsidRPr="00675E0B" w:rsidRDefault="000B0BBE">
      <w:pPr>
        <w:rPr>
          <w:sz w:val="22"/>
          <w:szCs w:val="22"/>
        </w:rPr>
      </w:pPr>
      <w:r w:rsidRPr="00675E0B">
        <w:rPr>
          <w:sz w:val="22"/>
          <w:szCs w:val="22"/>
        </w:rPr>
        <w:t xml:space="preserve">Week </w:t>
      </w:r>
      <w:r w:rsidR="00E56477" w:rsidRPr="00675E0B">
        <w:rPr>
          <w:sz w:val="22"/>
          <w:szCs w:val="22"/>
        </w:rPr>
        <w:t>1</w:t>
      </w:r>
      <w:r w:rsidR="00F9674E">
        <w:rPr>
          <w:sz w:val="22"/>
          <w:szCs w:val="22"/>
        </w:rPr>
        <w:t>1</w:t>
      </w:r>
      <w:r w:rsidR="0069076A">
        <w:rPr>
          <w:sz w:val="22"/>
          <w:szCs w:val="22"/>
        </w:rPr>
        <w:t xml:space="preserve"> [Mar. 24]</w:t>
      </w:r>
      <w:r w:rsidRPr="00675E0B">
        <w:rPr>
          <w:sz w:val="22"/>
          <w:szCs w:val="22"/>
        </w:rPr>
        <w:t>:</w:t>
      </w:r>
      <w:r w:rsidR="005F2DD2" w:rsidRPr="00675E0B">
        <w:rPr>
          <w:sz w:val="22"/>
          <w:szCs w:val="22"/>
        </w:rPr>
        <w:t xml:space="preserve"> </w:t>
      </w:r>
      <w:r w:rsidR="001567C1" w:rsidRPr="00675E0B">
        <w:rPr>
          <w:sz w:val="22"/>
          <w:szCs w:val="22"/>
        </w:rPr>
        <w:t>Engaging the global locally</w:t>
      </w:r>
    </w:p>
    <w:p w14:paraId="29413A8B" w14:textId="72740056" w:rsidR="0090597B" w:rsidRDefault="000E2242" w:rsidP="0090597B">
      <w:pPr>
        <w:pStyle w:val="ListParagraph"/>
        <w:numPr>
          <w:ilvl w:val="0"/>
          <w:numId w:val="1"/>
        </w:numPr>
        <w:rPr>
          <w:sz w:val="22"/>
          <w:szCs w:val="22"/>
        </w:rPr>
      </w:pPr>
      <w:r w:rsidRPr="00675E0B">
        <w:rPr>
          <w:sz w:val="22"/>
          <w:szCs w:val="22"/>
        </w:rPr>
        <w:t>Eric Hartman et al, “Defining Community-Based Global Learning”</w:t>
      </w:r>
      <w:r w:rsidR="008626C1">
        <w:rPr>
          <w:sz w:val="22"/>
          <w:szCs w:val="22"/>
        </w:rPr>
        <w:t xml:space="preserve"> (pdf)</w:t>
      </w:r>
    </w:p>
    <w:p w14:paraId="466FA819" w14:textId="77777777" w:rsidR="000B0BBE" w:rsidRPr="00675E0B" w:rsidRDefault="000B0BBE">
      <w:pPr>
        <w:rPr>
          <w:sz w:val="22"/>
          <w:szCs w:val="22"/>
        </w:rPr>
      </w:pPr>
    </w:p>
    <w:p w14:paraId="19B63374" w14:textId="596CF509" w:rsidR="002C1E7A" w:rsidRPr="00675E0B" w:rsidRDefault="002C1E7A" w:rsidP="002C1E7A">
      <w:pPr>
        <w:rPr>
          <w:sz w:val="22"/>
          <w:szCs w:val="22"/>
        </w:rPr>
      </w:pPr>
      <w:r w:rsidRPr="00675E0B">
        <w:rPr>
          <w:sz w:val="22"/>
          <w:szCs w:val="22"/>
        </w:rPr>
        <w:t>Week 1</w:t>
      </w:r>
      <w:r w:rsidR="00F9674E">
        <w:rPr>
          <w:sz w:val="22"/>
          <w:szCs w:val="22"/>
        </w:rPr>
        <w:t>2</w:t>
      </w:r>
      <w:r w:rsidR="0069076A">
        <w:rPr>
          <w:sz w:val="22"/>
          <w:szCs w:val="22"/>
        </w:rPr>
        <w:t xml:space="preserve"> [Mar. 31]</w:t>
      </w:r>
      <w:r w:rsidRPr="00675E0B">
        <w:rPr>
          <w:sz w:val="22"/>
          <w:szCs w:val="22"/>
        </w:rPr>
        <w:t>:</w:t>
      </w:r>
      <w:r w:rsidR="007D631C">
        <w:rPr>
          <w:sz w:val="22"/>
          <w:szCs w:val="22"/>
        </w:rPr>
        <w:t xml:space="preserve"> A </w:t>
      </w:r>
      <w:r w:rsidR="0071423E">
        <w:rPr>
          <w:sz w:val="22"/>
          <w:szCs w:val="22"/>
        </w:rPr>
        <w:t>p</w:t>
      </w:r>
      <w:r w:rsidR="007D631C">
        <w:rPr>
          <w:sz w:val="22"/>
          <w:szCs w:val="22"/>
        </w:rPr>
        <w:t xml:space="preserve">ersonal </w:t>
      </w:r>
      <w:r w:rsidR="0071423E">
        <w:rPr>
          <w:sz w:val="22"/>
          <w:szCs w:val="22"/>
        </w:rPr>
        <w:t>e</w:t>
      </w:r>
      <w:r w:rsidRPr="00675E0B">
        <w:rPr>
          <w:sz w:val="22"/>
          <w:szCs w:val="22"/>
        </w:rPr>
        <w:t xml:space="preserve">thic for </w:t>
      </w:r>
      <w:r w:rsidR="0071423E">
        <w:rPr>
          <w:sz w:val="22"/>
          <w:szCs w:val="22"/>
        </w:rPr>
        <w:t>g</w:t>
      </w:r>
      <w:r w:rsidRPr="00675E0B">
        <w:rPr>
          <w:sz w:val="22"/>
          <w:szCs w:val="22"/>
        </w:rPr>
        <w:t xml:space="preserve">lobal </w:t>
      </w:r>
      <w:r w:rsidR="0071423E">
        <w:rPr>
          <w:sz w:val="22"/>
          <w:szCs w:val="22"/>
        </w:rPr>
        <w:t>l</w:t>
      </w:r>
      <w:r w:rsidRPr="00675E0B">
        <w:rPr>
          <w:sz w:val="22"/>
          <w:szCs w:val="22"/>
        </w:rPr>
        <w:t>earning, Part II</w:t>
      </w:r>
    </w:p>
    <w:p w14:paraId="7DE09C50" w14:textId="37B40AB0" w:rsidR="002C1E7A" w:rsidRDefault="002C1E7A" w:rsidP="002C1E7A">
      <w:pPr>
        <w:pStyle w:val="ListParagraph"/>
        <w:numPr>
          <w:ilvl w:val="0"/>
          <w:numId w:val="1"/>
        </w:numPr>
        <w:rPr>
          <w:sz w:val="22"/>
          <w:szCs w:val="22"/>
        </w:rPr>
      </w:pPr>
      <w:r w:rsidRPr="00675E0B">
        <w:rPr>
          <w:sz w:val="22"/>
          <w:szCs w:val="22"/>
        </w:rPr>
        <w:t>Richard Slimbach, “The Mindful Traveler”</w:t>
      </w:r>
    </w:p>
    <w:p w14:paraId="2CD9AB97" w14:textId="77777777" w:rsidR="002C1E7A" w:rsidRPr="00675E0B" w:rsidRDefault="002C1E7A" w:rsidP="002C1E7A">
      <w:pPr>
        <w:rPr>
          <w:sz w:val="22"/>
          <w:szCs w:val="22"/>
        </w:rPr>
      </w:pPr>
    </w:p>
    <w:p w14:paraId="44908EC0" w14:textId="014F38C6" w:rsidR="000B0BBE" w:rsidRPr="00675E0B" w:rsidRDefault="00506D1C">
      <w:pPr>
        <w:rPr>
          <w:sz w:val="22"/>
          <w:szCs w:val="22"/>
        </w:rPr>
      </w:pPr>
      <w:r w:rsidRPr="00675E0B">
        <w:rPr>
          <w:sz w:val="22"/>
          <w:szCs w:val="22"/>
        </w:rPr>
        <w:t>Week 1</w:t>
      </w:r>
      <w:r w:rsidR="00F9674E">
        <w:rPr>
          <w:sz w:val="22"/>
          <w:szCs w:val="22"/>
        </w:rPr>
        <w:t>3</w:t>
      </w:r>
      <w:r w:rsidR="0069076A">
        <w:rPr>
          <w:sz w:val="22"/>
          <w:szCs w:val="22"/>
        </w:rPr>
        <w:t xml:space="preserve"> [Apr. 7]</w:t>
      </w:r>
      <w:r w:rsidR="000B0BBE" w:rsidRPr="00675E0B">
        <w:rPr>
          <w:sz w:val="22"/>
          <w:szCs w:val="22"/>
        </w:rPr>
        <w:t xml:space="preserve">: </w:t>
      </w:r>
      <w:r w:rsidRPr="00675E0B">
        <w:rPr>
          <w:sz w:val="22"/>
          <w:szCs w:val="22"/>
        </w:rPr>
        <w:t>Global citizenship</w:t>
      </w:r>
      <w:r w:rsidR="00FC0D89" w:rsidRPr="00675E0B">
        <w:rPr>
          <w:sz w:val="22"/>
          <w:szCs w:val="22"/>
        </w:rPr>
        <w:t>?</w:t>
      </w:r>
    </w:p>
    <w:p w14:paraId="78C13ECD" w14:textId="77777777" w:rsidR="006D2396" w:rsidRPr="00675E0B" w:rsidRDefault="00BC7637" w:rsidP="006D2396">
      <w:pPr>
        <w:pStyle w:val="ListParagraph"/>
        <w:numPr>
          <w:ilvl w:val="0"/>
          <w:numId w:val="1"/>
        </w:numPr>
        <w:rPr>
          <w:sz w:val="22"/>
          <w:szCs w:val="22"/>
        </w:rPr>
      </w:pPr>
      <w:r w:rsidRPr="00675E0B">
        <w:rPr>
          <w:sz w:val="22"/>
          <w:szCs w:val="22"/>
        </w:rPr>
        <w:t>Kwame Anthony Appiah, “The Case for Contamination”</w:t>
      </w:r>
    </w:p>
    <w:p w14:paraId="2893439F" w14:textId="39A24F47" w:rsidR="0065511D" w:rsidRDefault="00733C06" w:rsidP="006D2396">
      <w:pPr>
        <w:pStyle w:val="ListParagraph"/>
        <w:numPr>
          <w:ilvl w:val="0"/>
          <w:numId w:val="1"/>
        </w:numPr>
        <w:rPr>
          <w:sz w:val="22"/>
          <w:szCs w:val="22"/>
        </w:rPr>
      </w:pPr>
      <w:proofErr w:type="spellStart"/>
      <w:r w:rsidRPr="00675E0B">
        <w:rPr>
          <w:sz w:val="22"/>
          <w:szCs w:val="22"/>
        </w:rPr>
        <w:t>Talya</w:t>
      </w:r>
      <w:proofErr w:type="spellEnd"/>
      <w:r w:rsidRPr="00675E0B">
        <w:rPr>
          <w:sz w:val="22"/>
          <w:szCs w:val="22"/>
        </w:rPr>
        <w:t xml:space="preserve"> Zemach-</w:t>
      </w:r>
      <w:proofErr w:type="spellStart"/>
      <w:r w:rsidRPr="00675E0B">
        <w:rPr>
          <w:sz w:val="22"/>
          <w:szCs w:val="22"/>
        </w:rPr>
        <w:t>Bersin</w:t>
      </w:r>
      <w:proofErr w:type="spellEnd"/>
      <w:r w:rsidRPr="00675E0B">
        <w:rPr>
          <w:sz w:val="22"/>
          <w:szCs w:val="22"/>
        </w:rPr>
        <w:t>, “American Students Can’t Be Global Citizens”</w:t>
      </w:r>
    </w:p>
    <w:p w14:paraId="78F3A85B" w14:textId="77777777" w:rsidR="000B0BBE" w:rsidRPr="00675E0B" w:rsidRDefault="000B0BBE">
      <w:pPr>
        <w:rPr>
          <w:sz w:val="22"/>
          <w:szCs w:val="22"/>
        </w:rPr>
      </w:pPr>
    </w:p>
    <w:p w14:paraId="368EB441" w14:textId="3BE982BC" w:rsidR="006F51F9" w:rsidRPr="00675E0B" w:rsidRDefault="006F51F9">
      <w:pPr>
        <w:rPr>
          <w:sz w:val="22"/>
          <w:szCs w:val="22"/>
        </w:rPr>
      </w:pPr>
      <w:r w:rsidRPr="00675E0B">
        <w:rPr>
          <w:b/>
          <w:sz w:val="22"/>
          <w:szCs w:val="22"/>
        </w:rPr>
        <w:t xml:space="preserve">PART III: Realizing your global voice: </w:t>
      </w:r>
      <w:r w:rsidR="00F9674E">
        <w:rPr>
          <w:b/>
          <w:sz w:val="22"/>
          <w:szCs w:val="22"/>
        </w:rPr>
        <w:t>P</w:t>
      </w:r>
      <w:r w:rsidRPr="00675E0B">
        <w:rPr>
          <w:b/>
          <w:sz w:val="22"/>
          <w:szCs w:val="22"/>
        </w:rPr>
        <w:t>lan</w:t>
      </w:r>
      <w:r w:rsidR="001A473C" w:rsidRPr="00675E0B">
        <w:rPr>
          <w:b/>
          <w:sz w:val="22"/>
          <w:szCs w:val="22"/>
        </w:rPr>
        <w:t>s</w:t>
      </w:r>
      <w:r w:rsidRPr="00675E0B">
        <w:rPr>
          <w:b/>
          <w:sz w:val="22"/>
          <w:szCs w:val="22"/>
        </w:rPr>
        <w:t xml:space="preserve"> of action</w:t>
      </w:r>
    </w:p>
    <w:p w14:paraId="1BA5EB92" w14:textId="3F796356" w:rsidR="00AA1A66" w:rsidRDefault="00506D1C">
      <w:pPr>
        <w:rPr>
          <w:sz w:val="22"/>
          <w:szCs w:val="22"/>
        </w:rPr>
      </w:pPr>
      <w:r w:rsidRPr="00675E0B">
        <w:rPr>
          <w:sz w:val="22"/>
          <w:szCs w:val="22"/>
        </w:rPr>
        <w:t>Week 1</w:t>
      </w:r>
      <w:r w:rsidR="00F9674E">
        <w:rPr>
          <w:sz w:val="22"/>
          <w:szCs w:val="22"/>
        </w:rPr>
        <w:t>4</w:t>
      </w:r>
      <w:r w:rsidR="0069076A">
        <w:rPr>
          <w:sz w:val="22"/>
          <w:szCs w:val="22"/>
        </w:rPr>
        <w:t xml:space="preserve"> [</w:t>
      </w:r>
      <w:r w:rsidR="00FB06A8">
        <w:rPr>
          <w:sz w:val="22"/>
          <w:szCs w:val="22"/>
        </w:rPr>
        <w:t>Ap</w:t>
      </w:r>
      <w:r w:rsidR="0069076A">
        <w:rPr>
          <w:sz w:val="22"/>
          <w:szCs w:val="22"/>
        </w:rPr>
        <w:t xml:space="preserve">r. </w:t>
      </w:r>
      <w:r w:rsidR="00FB06A8">
        <w:rPr>
          <w:sz w:val="22"/>
          <w:szCs w:val="22"/>
        </w:rPr>
        <w:t>14</w:t>
      </w:r>
      <w:r w:rsidR="0069076A">
        <w:rPr>
          <w:sz w:val="22"/>
          <w:szCs w:val="22"/>
        </w:rPr>
        <w:t>]</w:t>
      </w:r>
      <w:r w:rsidRPr="00675E0B">
        <w:rPr>
          <w:sz w:val="22"/>
          <w:szCs w:val="22"/>
        </w:rPr>
        <w:t xml:space="preserve">: </w:t>
      </w:r>
      <w:r w:rsidR="007D631C">
        <w:rPr>
          <w:sz w:val="22"/>
          <w:szCs w:val="22"/>
        </w:rPr>
        <w:t>The big picture: Revisiting what global engagement means for you</w:t>
      </w:r>
    </w:p>
    <w:p w14:paraId="25C2A8D0" w14:textId="4BCE1F65" w:rsidR="00460312" w:rsidRDefault="00460312" w:rsidP="00460312">
      <w:pPr>
        <w:pStyle w:val="ListParagraph"/>
        <w:numPr>
          <w:ilvl w:val="0"/>
          <w:numId w:val="14"/>
        </w:numPr>
        <w:rPr>
          <w:sz w:val="22"/>
          <w:szCs w:val="22"/>
        </w:rPr>
      </w:pPr>
      <w:r>
        <w:rPr>
          <w:sz w:val="22"/>
          <w:szCs w:val="22"/>
        </w:rPr>
        <w:t>No reading</w:t>
      </w:r>
    </w:p>
    <w:p w14:paraId="474AFE3B" w14:textId="77777777" w:rsidR="00506D1C" w:rsidRPr="00675E0B" w:rsidRDefault="00506D1C">
      <w:pPr>
        <w:rPr>
          <w:sz w:val="22"/>
          <w:szCs w:val="22"/>
        </w:rPr>
      </w:pPr>
    </w:p>
    <w:p w14:paraId="2307EE22" w14:textId="0A03E6BD" w:rsidR="00506D1C" w:rsidRDefault="00506D1C">
      <w:pPr>
        <w:rPr>
          <w:sz w:val="22"/>
          <w:szCs w:val="22"/>
        </w:rPr>
      </w:pPr>
      <w:r w:rsidRPr="00675E0B">
        <w:rPr>
          <w:sz w:val="22"/>
          <w:szCs w:val="22"/>
        </w:rPr>
        <w:t>Week 1</w:t>
      </w:r>
      <w:r w:rsidR="00F9674E">
        <w:rPr>
          <w:sz w:val="22"/>
          <w:szCs w:val="22"/>
        </w:rPr>
        <w:t>5</w:t>
      </w:r>
      <w:r w:rsidR="00FB06A8">
        <w:rPr>
          <w:sz w:val="22"/>
          <w:szCs w:val="22"/>
        </w:rPr>
        <w:t xml:space="preserve"> [Apr. 21]</w:t>
      </w:r>
      <w:r w:rsidRPr="00675E0B">
        <w:rPr>
          <w:sz w:val="22"/>
          <w:szCs w:val="22"/>
        </w:rPr>
        <w:t xml:space="preserve">: </w:t>
      </w:r>
      <w:r w:rsidR="007D631C">
        <w:rPr>
          <w:sz w:val="22"/>
          <w:szCs w:val="22"/>
        </w:rPr>
        <w:t xml:space="preserve">Looking ahead: </w:t>
      </w:r>
      <w:r w:rsidR="00B24DEA">
        <w:rPr>
          <w:sz w:val="22"/>
          <w:szCs w:val="22"/>
        </w:rPr>
        <w:t>How to m</w:t>
      </w:r>
      <w:r w:rsidR="00814E29">
        <w:rPr>
          <w:sz w:val="22"/>
          <w:szCs w:val="22"/>
        </w:rPr>
        <w:t>ake the most of your time abroad</w:t>
      </w:r>
    </w:p>
    <w:p w14:paraId="35B0CF83" w14:textId="66238644" w:rsidR="00460312" w:rsidRDefault="00460312" w:rsidP="00460312">
      <w:pPr>
        <w:pStyle w:val="ListParagraph"/>
        <w:numPr>
          <w:ilvl w:val="0"/>
          <w:numId w:val="15"/>
        </w:numPr>
        <w:rPr>
          <w:sz w:val="22"/>
          <w:szCs w:val="22"/>
        </w:rPr>
      </w:pPr>
      <w:r>
        <w:rPr>
          <w:sz w:val="22"/>
          <w:szCs w:val="22"/>
        </w:rPr>
        <w:t>No reading</w:t>
      </w:r>
    </w:p>
    <w:p w14:paraId="24A422B5" w14:textId="47D4365F" w:rsidR="001C057D" w:rsidRDefault="001C057D">
      <w:pPr>
        <w:rPr>
          <w:sz w:val="22"/>
          <w:szCs w:val="22"/>
        </w:rPr>
      </w:pPr>
    </w:p>
    <w:p w14:paraId="3336B254" w14:textId="6FEE1D39" w:rsidR="001C057D" w:rsidRPr="00675E0B" w:rsidRDefault="001C057D">
      <w:pPr>
        <w:rPr>
          <w:sz w:val="22"/>
          <w:szCs w:val="22"/>
        </w:rPr>
      </w:pPr>
      <w:r>
        <w:rPr>
          <w:sz w:val="22"/>
          <w:szCs w:val="22"/>
        </w:rPr>
        <w:t xml:space="preserve">Week 16 </w:t>
      </w:r>
      <w:r w:rsidR="00FB06A8">
        <w:rPr>
          <w:sz w:val="22"/>
          <w:szCs w:val="22"/>
        </w:rPr>
        <w:t>[</w:t>
      </w:r>
      <w:r>
        <w:rPr>
          <w:sz w:val="22"/>
          <w:szCs w:val="22"/>
        </w:rPr>
        <w:t>Finals week</w:t>
      </w:r>
      <w:r w:rsidR="00FB06A8">
        <w:rPr>
          <w:sz w:val="22"/>
          <w:szCs w:val="22"/>
        </w:rPr>
        <w:t>]</w:t>
      </w:r>
      <w:r>
        <w:rPr>
          <w:sz w:val="22"/>
          <w:szCs w:val="22"/>
        </w:rPr>
        <w:t>: Sharing your plans of action</w:t>
      </w:r>
    </w:p>
    <w:p w14:paraId="78A43F0B" w14:textId="7CB26277" w:rsidR="007D631C" w:rsidRPr="00675E0B" w:rsidRDefault="007D631C">
      <w:pPr>
        <w:rPr>
          <w:sz w:val="22"/>
          <w:szCs w:val="22"/>
        </w:rPr>
      </w:pPr>
    </w:p>
    <w:sectPr w:rsidR="007D631C" w:rsidRPr="00675E0B" w:rsidSect="00713F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160C0" w14:textId="77777777" w:rsidR="001C0DEC" w:rsidRDefault="001C0DEC" w:rsidP="00445394">
      <w:r>
        <w:separator/>
      </w:r>
    </w:p>
  </w:endnote>
  <w:endnote w:type="continuationSeparator" w:id="0">
    <w:p w14:paraId="4638D3B7" w14:textId="77777777" w:rsidR="001C0DEC" w:rsidRDefault="001C0DEC" w:rsidP="0044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1D9E2" w14:textId="77777777" w:rsidR="001C0DEC" w:rsidRDefault="001C0DEC" w:rsidP="00445394">
      <w:r>
        <w:separator/>
      </w:r>
    </w:p>
  </w:footnote>
  <w:footnote w:type="continuationSeparator" w:id="0">
    <w:p w14:paraId="0ED77A78" w14:textId="77777777" w:rsidR="001C0DEC" w:rsidRDefault="001C0DEC" w:rsidP="0044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D6539"/>
    <w:multiLevelType w:val="hybridMultilevel"/>
    <w:tmpl w:val="138E7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83E93"/>
    <w:multiLevelType w:val="hybridMultilevel"/>
    <w:tmpl w:val="B6580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10FE4"/>
    <w:multiLevelType w:val="hybridMultilevel"/>
    <w:tmpl w:val="B112A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C6587"/>
    <w:multiLevelType w:val="hybridMultilevel"/>
    <w:tmpl w:val="65C00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D628A"/>
    <w:multiLevelType w:val="hybridMultilevel"/>
    <w:tmpl w:val="24843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50F70"/>
    <w:multiLevelType w:val="hybridMultilevel"/>
    <w:tmpl w:val="D8EA1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65C33"/>
    <w:multiLevelType w:val="hybridMultilevel"/>
    <w:tmpl w:val="B100BB8C"/>
    <w:lvl w:ilvl="0" w:tplc="0B480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E0475"/>
    <w:multiLevelType w:val="hybridMultilevel"/>
    <w:tmpl w:val="D1985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4674F"/>
    <w:multiLevelType w:val="hybridMultilevel"/>
    <w:tmpl w:val="2CBA3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F4361"/>
    <w:multiLevelType w:val="hybridMultilevel"/>
    <w:tmpl w:val="1B2CD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35F"/>
    <w:multiLevelType w:val="hybridMultilevel"/>
    <w:tmpl w:val="1E701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232370"/>
    <w:multiLevelType w:val="hybridMultilevel"/>
    <w:tmpl w:val="0DD61550"/>
    <w:lvl w:ilvl="0" w:tplc="B5F4D4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A10351"/>
    <w:multiLevelType w:val="hybridMultilevel"/>
    <w:tmpl w:val="C38AF8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4210A"/>
    <w:multiLevelType w:val="hybridMultilevel"/>
    <w:tmpl w:val="3490F510"/>
    <w:lvl w:ilvl="0" w:tplc="C2A48D7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2253C"/>
    <w:multiLevelType w:val="hybridMultilevel"/>
    <w:tmpl w:val="449C76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9"/>
  </w:num>
  <w:num w:numId="4">
    <w:abstractNumId w:val="12"/>
  </w:num>
  <w:num w:numId="5">
    <w:abstractNumId w:val="1"/>
  </w:num>
  <w:num w:numId="6">
    <w:abstractNumId w:val="3"/>
  </w:num>
  <w:num w:numId="7">
    <w:abstractNumId w:val="4"/>
  </w:num>
  <w:num w:numId="8">
    <w:abstractNumId w:val="6"/>
  </w:num>
  <w:num w:numId="9">
    <w:abstractNumId w:val="11"/>
  </w:num>
  <w:num w:numId="10">
    <w:abstractNumId w:val="10"/>
  </w:num>
  <w:num w:numId="11">
    <w:abstractNumId w:val="5"/>
  </w:num>
  <w:num w:numId="12">
    <w:abstractNumId w:val="13"/>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3C"/>
    <w:rsid w:val="000B0BBE"/>
    <w:rsid w:val="000D565A"/>
    <w:rsid w:val="000E2242"/>
    <w:rsid w:val="000E347F"/>
    <w:rsid w:val="000F441D"/>
    <w:rsid w:val="001203E2"/>
    <w:rsid w:val="001221CE"/>
    <w:rsid w:val="00124E7F"/>
    <w:rsid w:val="001567C1"/>
    <w:rsid w:val="00191E91"/>
    <w:rsid w:val="001A42EE"/>
    <w:rsid w:val="001A473C"/>
    <w:rsid w:val="001B449B"/>
    <w:rsid w:val="001C057D"/>
    <w:rsid w:val="001C0DEC"/>
    <w:rsid w:val="001C6033"/>
    <w:rsid w:val="00220C90"/>
    <w:rsid w:val="00235721"/>
    <w:rsid w:val="00284633"/>
    <w:rsid w:val="00284637"/>
    <w:rsid w:val="002946EB"/>
    <w:rsid w:val="002A03A3"/>
    <w:rsid w:val="002C1E7A"/>
    <w:rsid w:val="0031086E"/>
    <w:rsid w:val="00315635"/>
    <w:rsid w:val="00317B9F"/>
    <w:rsid w:val="00321D5F"/>
    <w:rsid w:val="003313A5"/>
    <w:rsid w:val="00355746"/>
    <w:rsid w:val="003749B4"/>
    <w:rsid w:val="003C28C9"/>
    <w:rsid w:val="003F5E0C"/>
    <w:rsid w:val="00445394"/>
    <w:rsid w:val="00460312"/>
    <w:rsid w:val="0046492C"/>
    <w:rsid w:val="00467EC7"/>
    <w:rsid w:val="004A2878"/>
    <w:rsid w:val="004D2478"/>
    <w:rsid w:val="00505438"/>
    <w:rsid w:val="00506D1C"/>
    <w:rsid w:val="00507BC1"/>
    <w:rsid w:val="005457A5"/>
    <w:rsid w:val="00553857"/>
    <w:rsid w:val="005E3E16"/>
    <w:rsid w:val="005F2DD2"/>
    <w:rsid w:val="006150FA"/>
    <w:rsid w:val="0065511D"/>
    <w:rsid w:val="00675E0B"/>
    <w:rsid w:val="00677AAC"/>
    <w:rsid w:val="0069076A"/>
    <w:rsid w:val="006D2396"/>
    <w:rsid w:val="006F51F9"/>
    <w:rsid w:val="00707394"/>
    <w:rsid w:val="00713F88"/>
    <w:rsid w:val="0071423E"/>
    <w:rsid w:val="00726B99"/>
    <w:rsid w:val="00733C06"/>
    <w:rsid w:val="007504F8"/>
    <w:rsid w:val="00775211"/>
    <w:rsid w:val="007C2BE3"/>
    <w:rsid w:val="007D631C"/>
    <w:rsid w:val="007F378A"/>
    <w:rsid w:val="008052CE"/>
    <w:rsid w:val="0081303A"/>
    <w:rsid w:val="00814E29"/>
    <w:rsid w:val="008414D4"/>
    <w:rsid w:val="008626C1"/>
    <w:rsid w:val="00882C45"/>
    <w:rsid w:val="008A2233"/>
    <w:rsid w:val="008A6A5C"/>
    <w:rsid w:val="008B0A62"/>
    <w:rsid w:val="008B253A"/>
    <w:rsid w:val="008B7FEF"/>
    <w:rsid w:val="008C4DFA"/>
    <w:rsid w:val="008F42DC"/>
    <w:rsid w:val="0090597B"/>
    <w:rsid w:val="00986EF2"/>
    <w:rsid w:val="009A2402"/>
    <w:rsid w:val="00A11D52"/>
    <w:rsid w:val="00A17DF8"/>
    <w:rsid w:val="00A239FE"/>
    <w:rsid w:val="00A5750A"/>
    <w:rsid w:val="00A66479"/>
    <w:rsid w:val="00A920E9"/>
    <w:rsid w:val="00A971CD"/>
    <w:rsid w:val="00AA1A66"/>
    <w:rsid w:val="00AD4A47"/>
    <w:rsid w:val="00AE64B8"/>
    <w:rsid w:val="00B024BB"/>
    <w:rsid w:val="00B24DEA"/>
    <w:rsid w:val="00B327D8"/>
    <w:rsid w:val="00B528C6"/>
    <w:rsid w:val="00B726AC"/>
    <w:rsid w:val="00B81B74"/>
    <w:rsid w:val="00B932EA"/>
    <w:rsid w:val="00BC5FAD"/>
    <w:rsid w:val="00BC7637"/>
    <w:rsid w:val="00C17DF3"/>
    <w:rsid w:val="00C35C65"/>
    <w:rsid w:val="00C56339"/>
    <w:rsid w:val="00C71E3B"/>
    <w:rsid w:val="00C74554"/>
    <w:rsid w:val="00C770E2"/>
    <w:rsid w:val="00C92F83"/>
    <w:rsid w:val="00D52555"/>
    <w:rsid w:val="00D64D7A"/>
    <w:rsid w:val="00D73226"/>
    <w:rsid w:val="00D94443"/>
    <w:rsid w:val="00DB0300"/>
    <w:rsid w:val="00DB12AE"/>
    <w:rsid w:val="00DB1885"/>
    <w:rsid w:val="00DE35B5"/>
    <w:rsid w:val="00E56477"/>
    <w:rsid w:val="00E72698"/>
    <w:rsid w:val="00E73AEA"/>
    <w:rsid w:val="00EB541E"/>
    <w:rsid w:val="00ED2BF6"/>
    <w:rsid w:val="00EE1F28"/>
    <w:rsid w:val="00EF51F0"/>
    <w:rsid w:val="00F3633C"/>
    <w:rsid w:val="00F9674E"/>
    <w:rsid w:val="00FB06A8"/>
    <w:rsid w:val="00FC0D89"/>
    <w:rsid w:val="00FC1C06"/>
    <w:rsid w:val="00FE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CCD2"/>
  <w15:chartTrackingRefBased/>
  <w15:docId w15:val="{C967ADF7-D12A-A544-8D05-DF8D425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7B"/>
    <w:pPr>
      <w:ind w:left="720"/>
      <w:contextualSpacing/>
    </w:pPr>
  </w:style>
  <w:style w:type="paragraph" w:styleId="BalloonText">
    <w:name w:val="Balloon Text"/>
    <w:basedOn w:val="Normal"/>
    <w:link w:val="BalloonTextChar"/>
    <w:uiPriority w:val="99"/>
    <w:semiHidden/>
    <w:unhideWhenUsed/>
    <w:rsid w:val="00677A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AC"/>
    <w:rPr>
      <w:rFonts w:ascii="Segoe UI" w:hAnsi="Segoe UI" w:cs="Segoe UI"/>
      <w:sz w:val="18"/>
      <w:szCs w:val="18"/>
    </w:rPr>
  </w:style>
  <w:style w:type="paragraph" w:styleId="Header">
    <w:name w:val="header"/>
    <w:basedOn w:val="Normal"/>
    <w:link w:val="HeaderChar"/>
    <w:uiPriority w:val="99"/>
    <w:unhideWhenUsed/>
    <w:rsid w:val="00445394"/>
    <w:pPr>
      <w:tabs>
        <w:tab w:val="center" w:pos="4680"/>
        <w:tab w:val="right" w:pos="9360"/>
      </w:tabs>
    </w:pPr>
  </w:style>
  <w:style w:type="character" w:customStyle="1" w:styleId="HeaderChar">
    <w:name w:val="Header Char"/>
    <w:basedOn w:val="DefaultParagraphFont"/>
    <w:link w:val="Header"/>
    <w:uiPriority w:val="99"/>
    <w:rsid w:val="00445394"/>
  </w:style>
  <w:style w:type="paragraph" w:styleId="Footer">
    <w:name w:val="footer"/>
    <w:basedOn w:val="Normal"/>
    <w:link w:val="FooterChar"/>
    <w:uiPriority w:val="99"/>
    <w:unhideWhenUsed/>
    <w:rsid w:val="00445394"/>
    <w:pPr>
      <w:tabs>
        <w:tab w:val="center" w:pos="4680"/>
        <w:tab w:val="right" w:pos="9360"/>
      </w:tabs>
    </w:pPr>
  </w:style>
  <w:style w:type="character" w:customStyle="1" w:styleId="FooterChar">
    <w:name w:val="Footer Char"/>
    <w:basedOn w:val="DefaultParagraphFont"/>
    <w:link w:val="Footer"/>
    <w:uiPriority w:val="99"/>
    <w:rsid w:val="00445394"/>
  </w:style>
  <w:style w:type="character" w:styleId="Hyperlink">
    <w:name w:val="Hyperlink"/>
    <w:basedOn w:val="DefaultParagraphFont"/>
    <w:uiPriority w:val="99"/>
    <w:unhideWhenUsed/>
    <w:rsid w:val="00A5750A"/>
    <w:rPr>
      <w:color w:val="0563C1" w:themeColor="hyperlink"/>
      <w:u w:val="single"/>
    </w:rPr>
  </w:style>
  <w:style w:type="character" w:styleId="UnresolvedMention">
    <w:name w:val="Unresolved Mention"/>
    <w:basedOn w:val="DefaultParagraphFont"/>
    <w:uiPriority w:val="99"/>
    <w:semiHidden/>
    <w:unhideWhenUsed/>
    <w:rsid w:val="00A5750A"/>
    <w:rPr>
      <w:color w:val="605E5C"/>
      <w:shd w:val="clear" w:color="auto" w:fill="E1DFDD"/>
    </w:rPr>
  </w:style>
  <w:style w:type="table" w:styleId="TableGrid">
    <w:name w:val="Table Grid"/>
    <w:basedOn w:val="TableNormal"/>
    <w:uiPriority w:val="39"/>
    <w:rsid w:val="0067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3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87386">
      <w:bodyDiv w:val="1"/>
      <w:marLeft w:val="0"/>
      <w:marRight w:val="0"/>
      <w:marTop w:val="0"/>
      <w:marBottom w:val="0"/>
      <w:divBdr>
        <w:top w:val="none" w:sz="0" w:space="0" w:color="auto"/>
        <w:left w:val="none" w:sz="0" w:space="0" w:color="auto"/>
        <w:bottom w:val="none" w:sz="0" w:space="0" w:color="auto"/>
        <w:right w:val="none" w:sz="0" w:space="0" w:color="auto"/>
      </w:divBdr>
    </w:div>
    <w:div w:id="15205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center.ufl.edu/study-abroad/scholarships/ufic-scholarships" TargetMode="External"/><Relationship Id="rId13" Type="http://schemas.openxmlformats.org/officeDocument/2006/relationships/hyperlink" Target="https://internationalcenter.ufl.edu/study-abroad/scholarships/diversity-identity-scholarships" TargetMode="External"/><Relationship Id="rId3" Type="http://schemas.openxmlformats.org/officeDocument/2006/relationships/settings" Target="settings.xml"/><Relationship Id="rId7" Type="http://schemas.openxmlformats.org/officeDocument/2006/relationships/hyperlink" Target="https://internationalcenter.ufl.edu/global-learning/international-scholars-program" TargetMode="External"/><Relationship Id="rId12" Type="http://schemas.openxmlformats.org/officeDocument/2006/relationships/hyperlink" Target="https://internationalcenter.ufl.edu/study-abroad/scholarships/national-study-abroad-scholarshi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ationalcenter.ufl.edu/study-abroad/scholarships/gilman-scholarshi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ationalcenter.ufl.edu/study-abroad/scholarships/uf-college-departmental-scholarships" TargetMode="External"/><Relationship Id="rId4" Type="http://schemas.openxmlformats.org/officeDocument/2006/relationships/webSettings" Target="webSettings.xml"/><Relationship Id="rId9" Type="http://schemas.openxmlformats.org/officeDocument/2006/relationships/hyperlink" Target="https://internationalcenter.ufl.edu/study-abroad/scholarships/private-scholarshi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Orser, Joseph A.</dc:creator>
  <cp:keywords/>
  <dc:description/>
  <cp:lastModifiedBy>Orser,Joseph A</cp:lastModifiedBy>
  <cp:revision>7</cp:revision>
  <cp:lastPrinted>2019-10-21T16:47:00Z</cp:lastPrinted>
  <dcterms:created xsi:type="dcterms:W3CDTF">2020-01-06T17:20:00Z</dcterms:created>
  <dcterms:modified xsi:type="dcterms:W3CDTF">2020-01-06T17:51:00Z</dcterms:modified>
</cp:coreProperties>
</file>