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E6C9" w14:textId="7EA9AF90" w:rsidR="005171CB" w:rsidRPr="009342A1" w:rsidRDefault="009342A1" w:rsidP="009342A1">
      <w:pPr>
        <w:pStyle w:val="Title"/>
      </w:pPr>
      <w:r w:rsidRPr="009342A1">
        <w:t>Planning for Your First Semester</w:t>
      </w:r>
    </w:p>
    <w:p w14:paraId="1D126F8F" w14:textId="77777777" w:rsidR="005171CB" w:rsidRPr="006F4D3A" w:rsidRDefault="005171CB" w:rsidP="00733ED3">
      <w:pPr>
        <w:tabs>
          <w:tab w:val="left" w:pos="6840"/>
        </w:tabs>
        <w:rPr>
          <w:rFonts w:ascii="IBM Plex Sans" w:hAnsi="IBM Plex Sans"/>
        </w:rPr>
      </w:pPr>
    </w:p>
    <w:p w14:paraId="674E7FD0" w14:textId="77777777" w:rsidR="005171CB" w:rsidRDefault="005171CB" w:rsidP="00733ED3">
      <w:pPr>
        <w:tabs>
          <w:tab w:val="left" w:pos="6840"/>
        </w:tabs>
        <w:rPr>
          <w:rFonts w:ascii="IBM Plex Sans" w:hAnsi="IBM Plex Sans"/>
        </w:rPr>
      </w:pPr>
    </w:p>
    <w:p w14:paraId="0647E58A" w14:textId="77777777" w:rsidR="00767A13" w:rsidRPr="001559B7" w:rsidRDefault="00767A13" w:rsidP="00767A13">
      <w:pPr>
        <w:tabs>
          <w:tab w:val="left" w:pos="6840"/>
        </w:tabs>
        <w:rPr>
          <w:rFonts w:ascii="IBM Plex Sans" w:hAnsi="IBM Plex Sans"/>
          <w:b/>
          <w:bCs/>
          <w:sz w:val="24"/>
        </w:rPr>
      </w:pPr>
      <w:r w:rsidRPr="001559B7">
        <w:rPr>
          <w:rFonts w:ascii="IBM Plex Sans" w:hAnsi="IBM Plex Sans"/>
          <w:b/>
          <w:bCs/>
          <w:sz w:val="24"/>
        </w:rPr>
        <w:t>Complete the CLAS Transfer Transition Pre-Orientation Steps in Canvas</w:t>
      </w:r>
    </w:p>
    <w:p w14:paraId="0F3DA2CC" w14:textId="77777777" w:rsidR="00767A13" w:rsidRPr="00767A13" w:rsidRDefault="00767A13" w:rsidP="00767A13">
      <w:pPr>
        <w:tabs>
          <w:tab w:val="left" w:pos="6840"/>
        </w:tabs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>• Schedule Pre-Transfer Preview Advising Appointment</w:t>
      </w:r>
    </w:p>
    <w:p w14:paraId="4A9B2069" w14:textId="77777777" w:rsidR="00767A13" w:rsidRPr="00767A13" w:rsidRDefault="00767A13" w:rsidP="00767A13">
      <w:pPr>
        <w:tabs>
          <w:tab w:val="left" w:pos="6840"/>
        </w:tabs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>• Attend Transfer Preview</w:t>
      </w:r>
    </w:p>
    <w:p w14:paraId="3C372DBE" w14:textId="71297C1F" w:rsidR="00767A13" w:rsidRPr="00767A13" w:rsidRDefault="00767A13" w:rsidP="001559B7">
      <w:pPr>
        <w:tabs>
          <w:tab w:val="left" w:pos="6840"/>
        </w:tabs>
        <w:ind w:left="720"/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 xml:space="preserve">• Apply for your </w:t>
      </w:r>
      <w:hyperlink r:id="rId9" w:history="1">
        <w:r w:rsidRPr="00AF093F">
          <w:rPr>
            <w:rStyle w:val="Hyperlink"/>
            <w:rFonts w:ascii="IBM Plex Sans" w:hAnsi="IBM Plex Sans"/>
            <w:color w:val="auto"/>
            <w:sz w:val="24"/>
          </w:rPr>
          <w:t>GATORONE</w:t>
        </w:r>
      </w:hyperlink>
      <w:r w:rsidRPr="00767A13">
        <w:rPr>
          <w:rFonts w:ascii="IBM Plex Sans" w:hAnsi="IBM Plex Sans"/>
          <w:sz w:val="24"/>
        </w:rPr>
        <w:t xml:space="preserve"> ID</w:t>
      </w:r>
    </w:p>
    <w:p w14:paraId="2BE2A472" w14:textId="77777777" w:rsidR="00767A13" w:rsidRPr="00767A13" w:rsidRDefault="00767A13" w:rsidP="00767A13">
      <w:pPr>
        <w:tabs>
          <w:tab w:val="left" w:pos="6840"/>
        </w:tabs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>• Register for classes, making sure you are on track for your first semester at UF</w:t>
      </w:r>
    </w:p>
    <w:p w14:paraId="1E34FF2E" w14:textId="77777777" w:rsidR="001559B7" w:rsidRDefault="001559B7" w:rsidP="00767A13">
      <w:pPr>
        <w:tabs>
          <w:tab w:val="left" w:pos="6840"/>
        </w:tabs>
        <w:rPr>
          <w:rFonts w:ascii="IBM Plex Sans" w:hAnsi="IBM Plex Sans"/>
          <w:sz w:val="24"/>
        </w:rPr>
      </w:pPr>
    </w:p>
    <w:p w14:paraId="30CB7BC3" w14:textId="7A0D50F0" w:rsidR="00767A13" w:rsidRPr="001559B7" w:rsidRDefault="00767A13" w:rsidP="001559B7">
      <w:pPr>
        <w:pStyle w:val="Heading1"/>
      </w:pPr>
      <w:r w:rsidRPr="001559B7">
        <w:t xml:space="preserve">Make sure you have met your Admissions conditions before the semester </w:t>
      </w:r>
      <w:proofErr w:type="gramStart"/>
      <w:r w:rsidRPr="001559B7">
        <w:t>begins</w:t>
      </w:r>
      <w:proofErr w:type="gramEnd"/>
    </w:p>
    <w:p w14:paraId="0957B339" w14:textId="77777777" w:rsidR="00767A13" w:rsidRPr="00767A13" w:rsidRDefault="00767A13" w:rsidP="00767A13">
      <w:pPr>
        <w:tabs>
          <w:tab w:val="left" w:pos="6840"/>
        </w:tabs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>• Check the status of your Transfer Credit Report on ONE.UF</w:t>
      </w:r>
    </w:p>
    <w:p w14:paraId="04833AD9" w14:textId="77777777" w:rsidR="00767A13" w:rsidRPr="00767A13" w:rsidRDefault="00767A13" w:rsidP="00767A13">
      <w:pPr>
        <w:tabs>
          <w:tab w:val="left" w:pos="6840"/>
        </w:tabs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>• Schedule a General Advising Appointment by the 3rd/4th week of classes</w:t>
      </w:r>
    </w:p>
    <w:p w14:paraId="39753F98" w14:textId="77777777" w:rsidR="00767A13" w:rsidRPr="00767A13" w:rsidRDefault="00767A13" w:rsidP="001559B7">
      <w:pPr>
        <w:tabs>
          <w:tab w:val="left" w:pos="6840"/>
        </w:tabs>
        <w:ind w:left="720"/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>• Review accuracy of your degree audit</w:t>
      </w:r>
    </w:p>
    <w:p w14:paraId="62157CDD" w14:textId="0F0AC337" w:rsidR="00767A13" w:rsidRPr="00767A13" w:rsidRDefault="00767A13" w:rsidP="00767A13">
      <w:pPr>
        <w:tabs>
          <w:tab w:val="left" w:pos="6840"/>
        </w:tabs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 xml:space="preserve">• Learn about </w:t>
      </w:r>
      <w:hyperlink r:id="rId10" w:history="1">
        <w:r w:rsidRPr="009D6D3C">
          <w:rPr>
            <w:rStyle w:val="Hyperlink"/>
            <w:rFonts w:ascii="IBM Plex Sans" w:hAnsi="IBM Plex Sans"/>
            <w:color w:val="auto"/>
            <w:sz w:val="24"/>
          </w:rPr>
          <w:t>Tau Sigma National Honor Society</w:t>
        </w:r>
      </w:hyperlink>
      <w:r w:rsidRPr="009D6D3C">
        <w:rPr>
          <w:rFonts w:ascii="IBM Plex Sans" w:hAnsi="IBM Plex Sans"/>
          <w:sz w:val="24"/>
        </w:rPr>
        <w:t xml:space="preserve"> for Tran</w:t>
      </w:r>
      <w:r w:rsidRPr="00767A13">
        <w:rPr>
          <w:rFonts w:ascii="IBM Plex Sans" w:hAnsi="IBM Plex Sans"/>
          <w:sz w:val="24"/>
        </w:rPr>
        <w:t>sfer Students at UF</w:t>
      </w:r>
    </w:p>
    <w:p w14:paraId="7228B78A" w14:textId="77777777" w:rsidR="001559B7" w:rsidRDefault="001559B7" w:rsidP="00767A13">
      <w:pPr>
        <w:tabs>
          <w:tab w:val="left" w:pos="6840"/>
        </w:tabs>
        <w:rPr>
          <w:rFonts w:ascii="IBM Plex Sans" w:hAnsi="IBM Plex Sans"/>
          <w:sz w:val="24"/>
        </w:rPr>
      </w:pPr>
    </w:p>
    <w:p w14:paraId="6D641189" w14:textId="19EAEF74" w:rsidR="00767A13" w:rsidRPr="001559B7" w:rsidRDefault="00767A13" w:rsidP="001559B7">
      <w:pPr>
        <w:pStyle w:val="Heading1"/>
      </w:pPr>
      <w:r w:rsidRPr="001559B7">
        <w:t xml:space="preserve">Participate in </w:t>
      </w:r>
      <w:proofErr w:type="gramStart"/>
      <w:r w:rsidRPr="001559B7">
        <w:t>events</w:t>
      </w:r>
      <w:proofErr w:type="gramEnd"/>
    </w:p>
    <w:p w14:paraId="33019A26" w14:textId="77777777" w:rsidR="00767A13" w:rsidRPr="00767A13" w:rsidRDefault="00767A13" w:rsidP="001559B7">
      <w:pPr>
        <w:tabs>
          <w:tab w:val="left" w:pos="6840"/>
        </w:tabs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>• Transfer Student socials during early Fall/Spring</w:t>
      </w:r>
    </w:p>
    <w:p w14:paraId="5F837480" w14:textId="77777777" w:rsidR="00767A13" w:rsidRPr="00767A13" w:rsidRDefault="00767A13" w:rsidP="001559B7">
      <w:pPr>
        <w:tabs>
          <w:tab w:val="left" w:pos="6840"/>
        </w:tabs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>• National Transfer Week in October</w:t>
      </w:r>
    </w:p>
    <w:p w14:paraId="51194464" w14:textId="77777777" w:rsidR="00767A13" w:rsidRPr="00767A13" w:rsidRDefault="00767A13" w:rsidP="001559B7">
      <w:pPr>
        <w:tabs>
          <w:tab w:val="left" w:pos="6840"/>
        </w:tabs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>• Registration preparation workshops in mid-Fall/Spring</w:t>
      </w:r>
    </w:p>
    <w:p w14:paraId="51618DC3" w14:textId="77777777" w:rsidR="00767A13" w:rsidRPr="00767A13" w:rsidRDefault="00767A13" w:rsidP="001559B7">
      <w:pPr>
        <w:tabs>
          <w:tab w:val="left" w:pos="6840"/>
        </w:tabs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>• Middle of term socials Fall/Spring</w:t>
      </w:r>
    </w:p>
    <w:p w14:paraId="2D5CBB19" w14:textId="77777777" w:rsidR="001559B7" w:rsidRDefault="001559B7" w:rsidP="00767A13">
      <w:pPr>
        <w:tabs>
          <w:tab w:val="left" w:pos="6840"/>
        </w:tabs>
        <w:rPr>
          <w:rFonts w:ascii="IBM Plex Sans" w:hAnsi="IBM Plex Sans"/>
          <w:sz w:val="24"/>
        </w:rPr>
      </w:pPr>
    </w:p>
    <w:p w14:paraId="26885F16" w14:textId="0ACDB36B" w:rsidR="00767A13" w:rsidRPr="001559B7" w:rsidRDefault="00767A13" w:rsidP="001559B7">
      <w:pPr>
        <w:pStyle w:val="Heading1"/>
      </w:pPr>
      <w:r w:rsidRPr="001559B7">
        <w:t>Connect to essential UF Campus Partners</w:t>
      </w:r>
    </w:p>
    <w:p w14:paraId="58B4A263" w14:textId="324130B5" w:rsidR="00767A13" w:rsidRPr="00AF093F" w:rsidRDefault="00767A13" w:rsidP="001559B7">
      <w:pPr>
        <w:tabs>
          <w:tab w:val="left" w:pos="6840"/>
        </w:tabs>
        <w:rPr>
          <w:rFonts w:ascii="IBM Plex Sans" w:hAnsi="IBM Plex Sans"/>
          <w:sz w:val="24"/>
        </w:rPr>
      </w:pPr>
      <w:r w:rsidRPr="00AF093F">
        <w:rPr>
          <w:rFonts w:ascii="IBM Plex Sans" w:hAnsi="IBM Plex Sans"/>
          <w:sz w:val="24"/>
        </w:rPr>
        <w:t xml:space="preserve">• </w:t>
      </w:r>
      <w:hyperlink r:id="rId11" w:history="1">
        <w:r w:rsidRPr="00AF093F">
          <w:rPr>
            <w:rStyle w:val="Hyperlink"/>
            <w:rFonts w:ascii="IBM Plex Sans" w:hAnsi="IBM Plex Sans"/>
            <w:color w:val="auto"/>
            <w:sz w:val="24"/>
          </w:rPr>
          <w:t>Career Connections Center</w:t>
        </w:r>
      </w:hyperlink>
    </w:p>
    <w:p w14:paraId="24C6902D" w14:textId="337917FA" w:rsidR="00767A13" w:rsidRPr="00767A13" w:rsidRDefault="00767A13" w:rsidP="001559B7">
      <w:pPr>
        <w:tabs>
          <w:tab w:val="left" w:pos="6840"/>
        </w:tabs>
        <w:rPr>
          <w:rFonts w:ascii="IBM Plex Sans" w:hAnsi="IBM Plex Sans"/>
          <w:sz w:val="24"/>
        </w:rPr>
      </w:pPr>
      <w:r w:rsidRPr="00EE17F1">
        <w:rPr>
          <w:rFonts w:ascii="IBM Plex Sans" w:hAnsi="IBM Plex Sans"/>
          <w:sz w:val="24"/>
        </w:rPr>
        <w:t xml:space="preserve">• </w:t>
      </w:r>
      <w:hyperlink r:id="rId12" w:history="1">
        <w:r w:rsidRPr="00EE17F1">
          <w:rPr>
            <w:rStyle w:val="Hyperlink"/>
            <w:rFonts w:ascii="IBM Plex Sans" w:hAnsi="IBM Plex Sans"/>
            <w:color w:val="auto"/>
            <w:sz w:val="24"/>
          </w:rPr>
          <w:t>Academic Resources</w:t>
        </w:r>
      </w:hyperlink>
      <w:r w:rsidRPr="00767A13">
        <w:rPr>
          <w:rFonts w:ascii="IBM Plex Sans" w:hAnsi="IBM Plex Sans"/>
          <w:sz w:val="24"/>
        </w:rPr>
        <w:t xml:space="preserve"> in CLAS (Tutoring, Study Skills, etc.)</w:t>
      </w:r>
    </w:p>
    <w:p w14:paraId="7095CA83" w14:textId="77777777" w:rsidR="00767A13" w:rsidRPr="00767A13" w:rsidRDefault="00767A13" w:rsidP="001559B7">
      <w:pPr>
        <w:tabs>
          <w:tab w:val="left" w:pos="6840"/>
        </w:tabs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>• Beyond 20 Program (Experiential Learning, Professional Development)</w:t>
      </w:r>
    </w:p>
    <w:p w14:paraId="08473093" w14:textId="5117AA23" w:rsidR="009342A1" w:rsidRPr="009342A1" w:rsidRDefault="00767A13" w:rsidP="001559B7">
      <w:pPr>
        <w:tabs>
          <w:tab w:val="left" w:pos="6840"/>
        </w:tabs>
        <w:rPr>
          <w:rFonts w:ascii="IBM Plex Sans" w:hAnsi="IBM Plex Sans"/>
          <w:sz w:val="24"/>
        </w:rPr>
      </w:pPr>
      <w:r w:rsidRPr="00767A13">
        <w:rPr>
          <w:rFonts w:ascii="IBM Plex Sans" w:hAnsi="IBM Plex Sans"/>
          <w:sz w:val="24"/>
        </w:rPr>
        <w:t xml:space="preserve">• Meet with a </w:t>
      </w:r>
      <w:hyperlink r:id="rId13" w:history="1">
        <w:r w:rsidRPr="00EE17F1">
          <w:rPr>
            <w:rStyle w:val="Hyperlink"/>
            <w:rFonts w:ascii="IBM Plex Sans" w:hAnsi="IBM Plex Sans"/>
            <w:color w:val="auto"/>
            <w:sz w:val="24"/>
          </w:rPr>
          <w:t>Pre-Health</w:t>
        </w:r>
      </w:hyperlink>
      <w:r w:rsidRPr="00767A13">
        <w:rPr>
          <w:rFonts w:ascii="IBM Plex Sans" w:hAnsi="IBM Plex Sans"/>
          <w:sz w:val="24"/>
        </w:rPr>
        <w:t xml:space="preserve"> or </w:t>
      </w:r>
      <w:hyperlink r:id="rId14" w:history="1">
        <w:r w:rsidRPr="00EE17F1">
          <w:rPr>
            <w:rStyle w:val="Hyperlink"/>
            <w:rFonts w:ascii="IBM Plex Sans" w:hAnsi="IBM Plex Sans"/>
            <w:color w:val="auto"/>
            <w:sz w:val="24"/>
          </w:rPr>
          <w:t>Pre-Law</w:t>
        </w:r>
      </w:hyperlink>
      <w:r w:rsidRPr="00767A13">
        <w:rPr>
          <w:rFonts w:ascii="IBM Plex Sans" w:hAnsi="IBM Plex Sans"/>
          <w:sz w:val="24"/>
        </w:rPr>
        <w:t xml:space="preserve"> advisor (if applicable)</w:t>
      </w:r>
    </w:p>
    <w:sectPr w:rsidR="009342A1" w:rsidRPr="009342A1" w:rsidSect="00733ED3">
      <w:headerReference w:type="first" r:id="rId15"/>
      <w:footerReference w:type="first" r:id="rId16"/>
      <w:pgSz w:w="12240" w:h="15840" w:code="1"/>
      <w:pgMar w:top="1440" w:right="1440" w:bottom="1440" w:left="1440" w:header="1627" w:footer="3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03A1" w14:textId="77777777" w:rsidR="00ED5F1F" w:rsidRDefault="00ED5F1F">
      <w:r>
        <w:separator/>
      </w:r>
    </w:p>
  </w:endnote>
  <w:endnote w:type="continuationSeparator" w:id="0">
    <w:p w14:paraId="695487F1" w14:textId="77777777" w:rsidR="00ED5F1F" w:rsidRDefault="00ED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1083" w14:textId="77777777" w:rsidR="004D562E" w:rsidRDefault="005171CB" w:rsidP="000C4EC6">
    <w:pPr>
      <w:pStyle w:val="Footer"/>
      <w:tabs>
        <w:tab w:val="clear" w:pos="4320"/>
        <w:tab w:val="clear" w:pos="8640"/>
        <w:tab w:val="left" w:pos="2920"/>
      </w:tabs>
      <w:rPr>
        <w:rFonts w:ascii="IBM Plex Sans" w:hAnsi="IBM Plex Sans"/>
      </w:rPr>
    </w:pPr>
    <w:r w:rsidRPr="008268F7">
      <w:rPr>
        <w:rFonts w:ascii="IBM Plex Sans" w:hAnsi="IBM Plex Sans"/>
      </w:rPr>
      <w:t>An Equal Opportunity Institution</w:t>
    </w:r>
    <w:r w:rsidR="000C4EC6">
      <w:rPr>
        <w:rFonts w:ascii="IBM Plex Sans" w:hAnsi="IBM Plex Sans"/>
      </w:rPr>
      <w:tab/>
    </w:r>
  </w:p>
  <w:p w14:paraId="59F23DF1" w14:textId="77777777" w:rsidR="008268F7" w:rsidRPr="008268F7" w:rsidRDefault="008268F7" w:rsidP="008268F7">
    <w:pPr>
      <w:pStyle w:val="Footer"/>
      <w:rPr>
        <w:rFonts w:ascii="IBM Plex Sans" w:hAnsi="IBM Plex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779D" w14:textId="77777777" w:rsidR="00ED5F1F" w:rsidRDefault="00ED5F1F">
      <w:r>
        <w:separator/>
      </w:r>
    </w:p>
  </w:footnote>
  <w:footnote w:type="continuationSeparator" w:id="0">
    <w:p w14:paraId="2C0AA8ED" w14:textId="77777777" w:rsidR="00ED5F1F" w:rsidRDefault="00ED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AB7F" w14:textId="2A325573" w:rsidR="00733ED3" w:rsidRPr="00733ED3" w:rsidRDefault="00733ED3" w:rsidP="00372CAA">
    <w:pPr>
      <w:tabs>
        <w:tab w:val="left" w:pos="6840"/>
      </w:tabs>
      <w:rPr>
        <w:rFonts w:ascii="IBM Plex Sans" w:hAnsi="IBM Plex Sans"/>
        <w:color w:val="145B9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68"/>
    <w:rsid w:val="000C4EC6"/>
    <w:rsid w:val="001559B7"/>
    <w:rsid w:val="001E6667"/>
    <w:rsid w:val="002C1998"/>
    <w:rsid w:val="00372CAA"/>
    <w:rsid w:val="003B31CA"/>
    <w:rsid w:val="003E2145"/>
    <w:rsid w:val="004D562E"/>
    <w:rsid w:val="005171CB"/>
    <w:rsid w:val="005B0A7F"/>
    <w:rsid w:val="005D4C61"/>
    <w:rsid w:val="006C2829"/>
    <w:rsid w:val="006F4D3A"/>
    <w:rsid w:val="00733ED3"/>
    <w:rsid w:val="00767A13"/>
    <w:rsid w:val="008268F7"/>
    <w:rsid w:val="00841F68"/>
    <w:rsid w:val="00856288"/>
    <w:rsid w:val="0089437D"/>
    <w:rsid w:val="008B6C86"/>
    <w:rsid w:val="00914C6C"/>
    <w:rsid w:val="009342A1"/>
    <w:rsid w:val="009D6D3C"/>
    <w:rsid w:val="00A6323B"/>
    <w:rsid w:val="00AB6D31"/>
    <w:rsid w:val="00AF093F"/>
    <w:rsid w:val="00C37C85"/>
    <w:rsid w:val="00D76ACF"/>
    <w:rsid w:val="00D85841"/>
    <w:rsid w:val="00ED5F1F"/>
    <w:rsid w:val="00E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ED86AE"/>
  <w14:defaultImageDpi w14:val="300"/>
  <w15:chartTrackingRefBased/>
  <w15:docId w15:val="{B0315CE3-97A4-456C-8198-70B19D14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hAnsi="Palatino Linotype"/>
      <w:szCs w:val="24"/>
    </w:rPr>
  </w:style>
  <w:style w:type="paragraph" w:styleId="Heading1">
    <w:name w:val="heading 1"/>
    <w:basedOn w:val="Normal"/>
    <w:next w:val="Normal"/>
    <w:qFormat/>
    <w:rsid w:val="001559B7"/>
    <w:pPr>
      <w:tabs>
        <w:tab w:val="left" w:pos="6840"/>
      </w:tabs>
      <w:outlineLvl w:val="0"/>
    </w:pPr>
    <w:rPr>
      <w:rFonts w:ascii="IBM Plex Sans" w:hAnsi="IBM Plex Sans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21A5"/>
      <w:sz w:val="14"/>
    </w:rPr>
  </w:style>
  <w:style w:type="paragraph" w:customStyle="1" w:styleId="ThemeLine">
    <w:name w:val="ThemeLine"/>
    <w:basedOn w:val="Footer"/>
    <w:pPr>
      <w:widowControl w:val="0"/>
      <w:autoSpaceDE w:val="0"/>
      <w:autoSpaceDN w:val="0"/>
      <w:adjustRightInd w:val="0"/>
      <w:spacing w:line="288" w:lineRule="auto"/>
      <w:textAlignment w:val="center"/>
    </w:pPr>
    <w:rPr>
      <w:i/>
      <w:sz w:val="24"/>
    </w:rPr>
  </w:style>
  <w:style w:type="character" w:customStyle="1" w:styleId="UnitHeading">
    <w:name w:val="Unit Heading"/>
    <w:rPr>
      <w:color w:val="0021A5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Title">
    <w:name w:val="Title"/>
    <w:basedOn w:val="Normal"/>
    <w:next w:val="Normal"/>
    <w:link w:val="TitleChar"/>
    <w:uiPriority w:val="10"/>
    <w:qFormat/>
    <w:rsid w:val="009342A1"/>
    <w:pPr>
      <w:tabs>
        <w:tab w:val="left" w:pos="6840"/>
      </w:tabs>
      <w:jc w:val="center"/>
    </w:pPr>
    <w:rPr>
      <w:rFonts w:ascii="IBM Plex Sans" w:hAnsi="IBM Plex Sans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342A1"/>
    <w:rPr>
      <w:rFonts w:ascii="IBM Plex Sans" w:hAnsi="IBM Plex San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D6D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dvising.ufl.edu/pre-health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academicresources.clas.ufl.ed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dvising.ufl.edu/docs/Career%20Connections%20Cente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advising.ufl.edu/tau-sigma/" TargetMode="External"/><Relationship Id="rId4" Type="http://schemas.openxmlformats.org/officeDocument/2006/relationships/styles" Target="styles.xml"/><Relationship Id="rId9" Type="http://schemas.openxmlformats.org/officeDocument/2006/relationships/hyperlink" Target="https://businessservices.ufl.edu/services/gator-1-card/" TargetMode="External"/><Relationship Id="rId14" Type="http://schemas.openxmlformats.org/officeDocument/2006/relationships/hyperlink" Target="https://www.advising.ufl.edu/pre-la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1B9825020D44B772006D99E59B5A" ma:contentTypeVersion="3" ma:contentTypeDescription="Create a new document." ma:contentTypeScope="" ma:versionID="96accce61236ff15acb1c985dc3694b7">
  <xsd:schema xmlns:xsd="http://www.w3.org/2001/XMLSchema" xmlns:xs="http://www.w3.org/2001/XMLSchema" xmlns:p="http://schemas.microsoft.com/office/2006/metadata/properties" xmlns:ns2="1fe960f5-0246-4ebe-9257-dbfea9ced041" targetNamespace="http://schemas.microsoft.com/office/2006/metadata/properties" ma:root="true" ma:fieldsID="ce292cfeb9be01a2732fc7ad47863801" ns2:_="">
    <xsd:import namespace="1fe960f5-0246-4ebe-9257-dbfea9ced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960f5-0246-4ebe-9257-dbfea9ced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FB2782-FD17-41B1-AC8C-382B9527F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BA659-C353-4287-A00C-31DA9B6E7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960f5-0246-4ebe-9257-dbfea9ced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B272D-AB54-4787-AF9E-D148FBB561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or Unit Name</vt:lpstr>
    </vt:vector>
  </TitlesOfParts>
  <Company>UF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or Unit Name</dc:title>
  <dc:subject/>
  <dc:creator>ben.simons</dc:creator>
  <cp:keywords/>
  <dc:description/>
  <cp:lastModifiedBy>Shields,Dan</cp:lastModifiedBy>
  <cp:revision>10</cp:revision>
  <cp:lastPrinted>2006-08-21T14:57:00Z</cp:lastPrinted>
  <dcterms:created xsi:type="dcterms:W3CDTF">2025-12-01T17:47:00Z</dcterms:created>
  <dcterms:modified xsi:type="dcterms:W3CDTF">2025-12-01T17:53:00Z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0x01010017511B9825020D44B772006D99E59B5A</vt:lpwstr>
  </property>
</Properties>
</file>